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B8" w:rsidRPr="00E7286A" w:rsidRDefault="00632678" w:rsidP="009828B8">
      <w:pPr>
        <w:spacing w:after="0" w:line="240" w:lineRule="auto"/>
        <w:jc w:val="center"/>
        <w:rPr>
          <w:rFonts w:ascii="Arial" w:hAnsi="Arial" w:cs="Arial"/>
          <w:b/>
          <w:bCs/>
          <w:sz w:val="24"/>
          <w:szCs w:val="24"/>
          <w:lang w:val="es-PR"/>
        </w:rPr>
      </w:pPr>
      <w:r w:rsidRPr="00632678">
        <w:rPr>
          <w:rFonts w:ascii="Arial" w:hAnsi="Arial" w:cs="Arial"/>
          <w:noProof/>
          <w:sz w:val="24"/>
          <w:szCs w:val="24"/>
        </w:rPr>
        <w:pict>
          <v:group id="Group 2" o:spid="_x0000_s1026" style="position:absolute;left:0;text-align:left;margin-left:132.6pt;margin-top:-37.5pt;width:208.55pt;height:93.9pt;z-index:251659264" coordorigin="1278,574" coordsize="4171,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5HxQMAAMQMAAAOAAAAZHJzL2Uyb0RvYy54bWzsV9tu2zgQfV9g/4Hgu2NLlmxJiFI0Th0s&#10;kN0t0OwH0BJ1wUqklqQjZYv99x0OJdtJYDRo0aAPzYMi3oYzZ86ckS/fDW1DHrjStRQp9S4WlHCR&#10;ybwWZUr/ut/OIkq0YSJnjRQ8pY9c03dXv/5y2XcJ92Ulm5wrAkaETvoupZUxXTKf66ziLdMXsuMC&#10;FgupWmZgqMp5rlgP1ttm7i8Wq3kvVd4pmXGtYfbGLdIrtF8UPDN/FoXmhjQpBd8MPhU+d/Y5v7pk&#10;SalYV9XZ6Ab7Ci9aVgu49GDqhhlG9qp+YaqtMyW1LMxFJtu5LIo64xgDROMtnkVzq+S+w1jKpC+7&#10;A0wA7TOcvtps9sfDR0XqPKU+JYK1kCK8lfgWmr4rE9hxq7pP3Ufl4oPXO5n9rWF5/nzdjku3mez6&#10;32UO5tjeSIRmKFRrTUDQZMAMPB4ywAdDMpj0V0EURiElGax5XuyHyzFHWQWJtOc8fw2cguVwHbj0&#10;ZdWH8Xjgrb3xbAS7rIssme4Vcls3zeT26KaLEQeHcEdAlk8BWX5vQF4GNqHyMiyWvMQjiDBndulV&#10;eEDQZwCBUtRHtulvY9uninUcSawtl0ZwgwncexvktRwIJrPvcJNlGzEDTEO+kTzakY4IuamYKPl7&#10;pWRfcZaDdx4m+uSozaROtDXyJRYeQD+gdx70Ey51SptbLltiX1KqQGfQTfZwp42j3bRlrJoRapY0&#10;ws4cyTjNwL1w1q5ZD1A7PseeHyyu/Xi2XUXrWbANwlm8XkSzhRdfx6tFEAc32//sxV6QVHWec3FX&#10;Cz7pmBe8LnOjojoFQiUjfUrj0A8d9LKpc+u+9U2rcrdpFHlgVlDxbywzfbqtrQ3IelO3KY0Om1hi&#10;E/ZB5AAQSwyrG/c+f+o+Fi1gMP1HVEBqXEZdbs2wG8CKndzJ/BESrSTkARQeehG8VFL9S0kPup5S&#10;/c+eKU5J85sAssReENhGgIMgXPswUKcru9MVJjIwlVJDiXvdGNc89p2qywpucvQU8j3IXFFj7o9e&#10;oURiNTlfv3tZgXI6EbfuYOWR0OkW1tVGOBXPBjGq+KGgcPP9YweK/aSe3JEJ/S/WEwg2+GDFO1jj&#10;zY7OqO1LbxR2lPTz1aSNYhbcjRQCCksqh/GrauubmQstdyToObKOFezq1bWTU2o6Pk7zkHEkwdgX&#10;34gGq4kGB3VdnbDg7dTVX66gHyMbYmzHJ2yIltADbJsPFthaz/Php7qC7r61uuI3ISrBUc5+fJHF&#10;L1L4VMbeMX7W22/x0zHW4/HHx9X/AAAA//8DAFBLAwQUAAYACAAAACEAQq7mW+EAAAALAQAADwAA&#10;AGRycy9kb3ducmV2LnhtbEyPwWrDMBBE74X+g9hCb4lsBbvGsRxCaHsKhSaFkptibWwTSzKWYjt/&#10;3+2pPS77mHlTbGbTsREH3zorIV5GwNBWTre2lvB1fFtkwHxQVqvOWZRwRw+b8vGhULl2k/3E8RBq&#10;RiHW50pCE0Kfc+6rBo3yS9ejpd/FDUYFOoea60FNFG46LqIo5Ua1lhoa1eOuwep6uBkJ75Oatqv4&#10;ddxfL7v76Zh8fO9jlPL5ad6ugQWcwx8Mv/qkDiU5nd3Nas86CSJNBKESFi8JjSIizcQK2JnQWGTA&#10;y4L/31D+AAAA//8DAFBLAQItABQABgAIAAAAIQC2gziS/gAAAOEBAAATAAAAAAAAAAAAAAAAAAAA&#10;AABbQ29udGVudF9UeXBlc10ueG1sUEsBAi0AFAAGAAgAAAAhADj9If/WAAAAlAEAAAsAAAAAAAAA&#10;AAAAAAAALwEAAF9yZWxzLy5yZWxzUEsBAi0AFAAGAAgAAAAhABAfrkfFAwAAxAwAAA4AAAAAAAAA&#10;AAAAAAAALgIAAGRycy9lMm9Eb2MueG1sUEsBAi0AFAAGAAgAAAAhAEKu5lvhAAAACwEAAA8AAAAA&#10;AAAAAAAAAAAAHwYAAGRycy9kb3ducmV2LnhtbFBLBQYAAAAABAAEAPMAAAAtBwAAAAA=&#10;">
            <v:group id="Group 3" o:spid="_x0000_s1027" style="position:absolute;left:1278;top:574;width:4171;height:1878" coordorigin="1278,482" coordsize="4171,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left:1278;top:482;width:4171;height:1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B2F83" w:rsidRPr="00197481" w:rsidRDefault="003B2F83" w:rsidP="000A2F46">
                      <w:pPr>
                        <w:rPr>
                          <w:rFonts w:ascii="Century Gothic" w:hAnsi="Century Gothic"/>
                          <w:b/>
                          <w:lang w:val="es-ES_tradnl"/>
                        </w:rPr>
                      </w:pPr>
                      <w:r w:rsidRPr="0000751E">
                        <w:rPr>
                          <w:noProof/>
                        </w:rPr>
                        <w:drawing>
                          <wp:inline distT="0" distB="0" distL="0" distR="0">
                            <wp:extent cx="2190750" cy="762000"/>
                            <wp:effectExtent l="0" t="0" r="0" b="0"/>
                            <wp:docPr id="7" name="Picture 7" descr="LogoEL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LAFina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762000"/>
                                    </a:xfrm>
                                    <a:prstGeom prst="rect">
                                      <a:avLst/>
                                    </a:prstGeom>
                                    <a:noFill/>
                                    <a:ln>
                                      <a:noFill/>
                                    </a:ln>
                                  </pic:spPr>
                                </pic:pic>
                              </a:graphicData>
                            </a:graphic>
                          </wp:inline>
                        </w:drawing>
                      </w:r>
                      <w:r w:rsidRPr="0000751E">
                        <w:rPr>
                          <w:rFonts w:ascii="Century Gothic" w:hAnsi="Century Gothic"/>
                          <w:b/>
                          <w:lang w:val="es-ES_tradnl"/>
                        </w:rPr>
                        <w:t xml:space="preserve"> </w:t>
                      </w:r>
                    </w:p>
                  </w:txbxContent>
                </v:textbox>
              </v:shape>
              <v:shapetype id="_x0000_t32" coordsize="21600,21600" o:spt="32" o:oned="t" path="m,l21600,21600e" filled="f">
                <v:path arrowok="t" fillok="f" o:connecttype="none"/>
                <o:lock v:ext="edit" shapetype="t"/>
              </v:shapetype>
              <v:shape id="AutoShape 5" o:spid="_x0000_s1029" type="#_x0000_t32" style="position:absolute;left:2535;top:1475;width:2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v:shape id="Text Box 6" o:spid="_x0000_s1030" type="#_x0000_t202" style="position:absolute;left:2361;top:1498;width:2834;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B2F83" w:rsidRPr="00197481" w:rsidRDefault="003B2F83" w:rsidP="000A2F46">
                    <w:pPr>
                      <w:rPr>
                        <w:sz w:val="14"/>
                        <w:szCs w:val="14"/>
                      </w:rPr>
                    </w:pPr>
                    <w:r w:rsidRPr="00197481">
                      <w:rPr>
                        <w:rFonts w:ascii="Century Gothic" w:hAnsi="Century Gothic"/>
                        <w:b/>
                        <w:sz w:val="14"/>
                        <w:szCs w:val="14"/>
                        <w:lang w:val="es-ES_tradnl"/>
                      </w:rPr>
                      <w:t>AUTORIDAD DEL PUERTO DE PONCE</w:t>
                    </w:r>
                  </w:p>
                </w:txbxContent>
              </v:textbox>
            </v:shape>
          </v:group>
        </w:pict>
      </w:r>
    </w:p>
    <w:p w:rsidR="009828B8" w:rsidRPr="00E7286A" w:rsidRDefault="009828B8" w:rsidP="009828B8">
      <w:pPr>
        <w:spacing w:after="0" w:line="240" w:lineRule="auto"/>
        <w:jc w:val="center"/>
        <w:rPr>
          <w:rFonts w:ascii="Arial" w:hAnsi="Arial" w:cs="Arial"/>
          <w:b/>
          <w:bCs/>
          <w:sz w:val="24"/>
          <w:szCs w:val="24"/>
          <w:lang w:val="es-PR"/>
        </w:rPr>
      </w:pPr>
    </w:p>
    <w:p w:rsidR="009828B8" w:rsidRDefault="009828B8" w:rsidP="00D5172B">
      <w:pPr>
        <w:spacing w:after="0" w:line="240" w:lineRule="auto"/>
        <w:rPr>
          <w:rFonts w:ascii="Arial" w:hAnsi="Arial" w:cs="Arial"/>
          <w:b/>
          <w:bCs/>
          <w:sz w:val="24"/>
          <w:szCs w:val="24"/>
          <w:lang w:val="es-PR"/>
        </w:rPr>
      </w:pPr>
    </w:p>
    <w:p w:rsidR="009A11BC" w:rsidRDefault="009A11BC" w:rsidP="00D5172B">
      <w:pPr>
        <w:spacing w:after="0" w:line="240" w:lineRule="auto"/>
        <w:rPr>
          <w:rFonts w:ascii="Arial" w:hAnsi="Arial" w:cs="Arial"/>
          <w:b/>
          <w:bCs/>
          <w:sz w:val="24"/>
          <w:szCs w:val="24"/>
          <w:lang w:val="es-PR"/>
        </w:rPr>
      </w:pPr>
    </w:p>
    <w:p w:rsidR="009A11BC" w:rsidRPr="00E7286A" w:rsidRDefault="009A11BC" w:rsidP="00D5172B">
      <w:pPr>
        <w:spacing w:after="0" w:line="240" w:lineRule="auto"/>
        <w:rPr>
          <w:rFonts w:ascii="Arial" w:hAnsi="Arial" w:cs="Arial"/>
          <w:b/>
          <w:bCs/>
          <w:sz w:val="24"/>
          <w:szCs w:val="24"/>
          <w:lang w:val="es-PR"/>
        </w:rPr>
      </w:pPr>
    </w:p>
    <w:p w:rsidR="009828B8" w:rsidRPr="00E7286A" w:rsidRDefault="008A781D" w:rsidP="009828B8">
      <w:pPr>
        <w:widowControl w:val="0"/>
        <w:autoSpaceDE w:val="0"/>
        <w:autoSpaceDN w:val="0"/>
        <w:adjustRightInd w:val="0"/>
        <w:spacing w:after="0" w:line="240" w:lineRule="auto"/>
        <w:jc w:val="center"/>
        <w:rPr>
          <w:rFonts w:ascii="Arial" w:hAnsi="Arial" w:cs="Arial"/>
          <w:b/>
          <w:smallCaps/>
          <w:sz w:val="24"/>
          <w:szCs w:val="24"/>
          <w:lang w:val="es-ES"/>
        </w:rPr>
      </w:pPr>
      <w:r w:rsidRPr="00E7286A">
        <w:rPr>
          <w:rFonts w:ascii="Arial" w:hAnsi="Arial" w:cs="Arial"/>
          <w:b/>
          <w:smallCaps/>
          <w:sz w:val="24"/>
          <w:szCs w:val="24"/>
          <w:lang w:val="es-ES"/>
        </w:rPr>
        <w:t>Autoridad del Puerto de Ponce</w:t>
      </w:r>
    </w:p>
    <w:p w:rsidR="00C5744E" w:rsidRPr="00E7286A" w:rsidRDefault="004537DB" w:rsidP="004537DB">
      <w:pPr>
        <w:widowControl w:val="0"/>
        <w:autoSpaceDE w:val="0"/>
        <w:autoSpaceDN w:val="0"/>
        <w:adjustRightInd w:val="0"/>
        <w:spacing w:after="0" w:line="240" w:lineRule="auto"/>
        <w:jc w:val="center"/>
        <w:rPr>
          <w:rFonts w:ascii="Arial" w:hAnsi="Arial" w:cs="Arial"/>
          <w:b/>
          <w:bCs/>
          <w:sz w:val="24"/>
          <w:szCs w:val="24"/>
          <w:lang w:val="es-PR"/>
        </w:rPr>
      </w:pPr>
      <w:r w:rsidRPr="00E7286A">
        <w:rPr>
          <w:rFonts w:ascii="Arial" w:hAnsi="Arial" w:cs="Arial"/>
          <w:b/>
          <w:bCs/>
          <w:sz w:val="24"/>
          <w:szCs w:val="24"/>
          <w:lang w:val="es-PR"/>
        </w:rPr>
        <w:t>TRANSICIÓN 2016-2017</w:t>
      </w:r>
    </w:p>
    <w:p w:rsidR="00C5744E" w:rsidRDefault="00C5744E" w:rsidP="00C5744E">
      <w:pPr>
        <w:spacing w:after="0" w:line="240" w:lineRule="auto"/>
        <w:jc w:val="both"/>
        <w:rPr>
          <w:rFonts w:ascii="Arial" w:hAnsi="Arial" w:cs="Arial"/>
          <w:b/>
          <w:sz w:val="24"/>
          <w:szCs w:val="24"/>
          <w:lang w:val="es-PR"/>
        </w:rPr>
      </w:pPr>
    </w:p>
    <w:p w:rsidR="009A11BC" w:rsidRPr="00E7286A" w:rsidRDefault="009A11BC" w:rsidP="00C5744E">
      <w:pPr>
        <w:spacing w:after="0" w:line="240" w:lineRule="auto"/>
        <w:jc w:val="both"/>
        <w:rPr>
          <w:rFonts w:ascii="Arial" w:hAnsi="Arial" w:cs="Arial"/>
          <w:b/>
          <w:sz w:val="24"/>
          <w:szCs w:val="24"/>
          <w:lang w:val="es-PR"/>
        </w:rPr>
      </w:pPr>
    </w:p>
    <w:p w:rsidR="0065480D" w:rsidRPr="00E7286A" w:rsidRDefault="00305C89" w:rsidP="00305C89">
      <w:pPr>
        <w:spacing w:after="0"/>
        <w:jc w:val="both"/>
        <w:rPr>
          <w:rFonts w:ascii="Arial" w:hAnsi="Arial" w:cs="Arial"/>
          <w:b/>
          <w:smallCaps/>
          <w:sz w:val="24"/>
          <w:szCs w:val="24"/>
          <w:lang w:val="es-PR"/>
        </w:rPr>
      </w:pPr>
      <w:r w:rsidRPr="00E7286A">
        <w:rPr>
          <w:rFonts w:ascii="Arial" w:hAnsi="Arial" w:cs="Arial"/>
          <w:b/>
          <w:smallCaps/>
          <w:sz w:val="24"/>
          <w:szCs w:val="24"/>
          <w:lang w:val="es-PR"/>
        </w:rPr>
        <w:t xml:space="preserve">I. </w:t>
      </w:r>
      <w:r w:rsidR="00004E3B" w:rsidRPr="00E7286A">
        <w:rPr>
          <w:rFonts w:ascii="Arial" w:hAnsi="Arial" w:cs="Arial"/>
          <w:b/>
          <w:smallCaps/>
          <w:sz w:val="24"/>
          <w:szCs w:val="24"/>
          <w:lang w:val="es-PR"/>
        </w:rPr>
        <w:t xml:space="preserve">Situación Operacional y Fiscal </w:t>
      </w:r>
      <w:r w:rsidR="001530BA" w:rsidRPr="00E7286A">
        <w:rPr>
          <w:rFonts w:ascii="Arial" w:hAnsi="Arial" w:cs="Arial"/>
          <w:b/>
          <w:smallCaps/>
          <w:sz w:val="24"/>
          <w:szCs w:val="24"/>
          <w:lang w:val="es-PR"/>
        </w:rPr>
        <w:t xml:space="preserve">actual </w:t>
      </w:r>
      <w:r w:rsidR="00004E3B" w:rsidRPr="00E7286A">
        <w:rPr>
          <w:rFonts w:ascii="Arial" w:hAnsi="Arial" w:cs="Arial"/>
          <w:b/>
          <w:smallCaps/>
          <w:sz w:val="24"/>
          <w:szCs w:val="24"/>
          <w:lang w:val="es-PR"/>
        </w:rPr>
        <w:t xml:space="preserve">de la </w:t>
      </w:r>
      <w:r w:rsidR="00870B9F" w:rsidRPr="00E7286A">
        <w:rPr>
          <w:rFonts w:ascii="Arial" w:hAnsi="Arial" w:cs="Arial"/>
          <w:b/>
          <w:smallCaps/>
          <w:sz w:val="24"/>
          <w:szCs w:val="24"/>
          <w:lang w:val="es-PR"/>
        </w:rPr>
        <w:t>corporación pública</w:t>
      </w:r>
    </w:p>
    <w:p w:rsidR="00305C89" w:rsidRPr="00E7286A" w:rsidRDefault="00305C89" w:rsidP="003B5CED">
      <w:pPr>
        <w:autoSpaceDE w:val="0"/>
        <w:autoSpaceDN w:val="0"/>
        <w:adjustRightInd w:val="0"/>
        <w:spacing w:after="0" w:line="240" w:lineRule="auto"/>
        <w:jc w:val="both"/>
        <w:rPr>
          <w:rFonts w:ascii="Arial" w:hAnsi="Arial" w:cs="Arial"/>
          <w:sz w:val="24"/>
          <w:szCs w:val="24"/>
          <w:lang w:val="es-PR"/>
        </w:rPr>
      </w:pPr>
    </w:p>
    <w:p w:rsidR="003B5CED" w:rsidRPr="00E7286A" w:rsidRDefault="002C0AC3" w:rsidP="003B5CED">
      <w:pPr>
        <w:autoSpaceDE w:val="0"/>
        <w:autoSpaceDN w:val="0"/>
        <w:adjustRightInd w:val="0"/>
        <w:spacing w:after="0" w:line="240" w:lineRule="auto"/>
        <w:jc w:val="both"/>
        <w:rPr>
          <w:rFonts w:ascii="Arial" w:hAnsi="Arial" w:cs="Arial"/>
          <w:sz w:val="24"/>
          <w:szCs w:val="24"/>
          <w:lang w:val="es-PR"/>
        </w:rPr>
      </w:pPr>
      <w:r w:rsidRPr="00E7286A">
        <w:rPr>
          <w:rFonts w:ascii="Arial" w:hAnsi="Arial" w:cs="Arial"/>
          <w:sz w:val="24"/>
          <w:szCs w:val="24"/>
          <w:lang w:val="es-PR"/>
        </w:rPr>
        <w:t xml:space="preserve">La </w:t>
      </w:r>
      <w:r w:rsidR="008A781D" w:rsidRPr="00E7286A">
        <w:rPr>
          <w:rFonts w:ascii="Arial" w:hAnsi="Arial" w:cs="Arial"/>
          <w:sz w:val="24"/>
          <w:szCs w:val="24"/>
          <w:lang w:val="es-PR"/>
        </w:rPr>
        <w:t>Autoridad</w:t>
      </w:r>
      <w:r w:rsidRPr="00E7286A">
        <w:rPr>
          <w:rFonts w:ascii="Arial" w:hAnsi="Arial" w:cs="Arial"/>
          <w:sz w:val="24"/>
          <w:szCs w:val="24"/>
          <w:lang w:val="es-PR"/>
        </w:rPr>
        <w:t xml:space="preserve"> </w:t>
      </w:r>
      <w:r w:rsidR="008A781D" w:rsidRPr="00E7286A">
        <w:rPr>
          <w:rFonts w:ascii="Arial" w:hAnsi="Arial" w:cs="Arial"/>
          <w:sz w:val="24"/>
          <w:szCs w:val="24"/>
          <w:lang w:val="es-PR"/>
        </w:rPr>
        <w:t>del Puerto de Ponce</w:t>
      </w:r>
      <w:r w:rsidR="00305C89" w:rsidRPr="00E7286A">
        <w:rPr>
          <w:rFonts w:ascii="Arial" w:hAnsi="Arial" w:cs="Arial"/>
          <w:sz w:val="24"/>
          <w:szCs w:val="24"/>
          <w:lang w:val="es-PR"/>
        </w:rPr>
        <w:t xml:space="preserve"> (la “</w:t>
      </w:r>
      <w:r w:rsidR="008A781D" w:rsidRPr="00E7286A">
        <w:rPr>
          <w:rFonts w:ascii="Arial" w:hAnsi="Arial" w:cs="Arial"/>
          <w:sz w:val="24"/>
          <w:szCs w:val="24"/>
          <w:lang w:val="es-PR"/>
        </w:rPr>
        <w:t>Autoridad</w:t>
      </w:r>
      <w:r w:rsidR="00305C89" w:rsidRPr="00E7286A">
        <w:rPr>
          <w:rFonts w:ascii="Arial" w:hAnsi="Arial" w:cs="Arial"/>
          <w:sz w:val="24"/>
          <w:szCs w:val="24"/>
          <w:lang w:val="es-PR"/>
        </w:rPr>
        <w:t xml:space="preserve">”) </w:t>
      </w:r>
      <w:r w:rsidRPr="00E7286A">
        <w:rPr>
          <w:rFonts w:ascii="Arial" w:hAnsi="Arial" w:cs="Arial"/>
          <w:sz w:val="24"/>
          <w:szCs w:val="24"/>
          <w:lang w:val="es-PR"/>
        </w:rPr>
        <w:t xml:space="preserve">es una corporación pública </w:t>
      </w:r>
      <w:r w:rsidR="00305C89" w:rsidRPr="00E7286A">
        <w:rPr>
          <w:rFonts w:ascii="Arial" w:hAnsi="Arial" w:cs="Arial"/>
          <w:sz w:val="24"/>
          <w:szCs w:val="24"/>
          <w:lang w:val="es-PR"/>
        </w:rPr>
        <w:t xml:space="preserve">creada </w:t>
      </w:r>
      <w:r w:rsidR="008A781D" w:rsidRPr="00E7286A">
        <w:rPr>
          <w:rFonts w:ascii="Arial" w:hAnsi="Arial" w:cs="Arial"/>
          <w:sz w:val="24"/>
          <w:szCs w:val="24"/>
          <w:lang w:val="es-PR"/>
        </w:rPr>
        <w:t xml:space="preserve">mediante la Ley 240 de 2011, según enmendada, </w:t>
      </w:r>
      <w:r w:rsidR="00305C89" w:rsidRPr="00E7286A">
        <w:rPr>
          <w:rFonts w:ascii="Arial" w:hAnsi="Arial" w:cs="Arial"/>
          <w:sz w:val="24"/>
          <w:szCs w:val="24"/>
          <w:lang w:val="es-PR"/>
        </w:rPr>
        <w:t xml:space="preserve">con el propósito </w:t>
      </w:r>
      <w:r w:rsidR="008E6720" w:rsidRPr="00E7286A">
        <w:rPr>
          <w:rFonts w:ascii="Arial" w:hAnsi="Arial" w:cs="Arial"/>
          <w:sz w:val="24"/>
          <w:szCs w:val="24"/>
          <w:lang w:val="es-PR"/>
        </w:rPr>
        <w:t>de promover</w:t>
      </w:r>
      <w:r w:rsidR="008A781D" w:rsidRPr="00E7286A">
        <w:rPr>
          <w:rFonts w:ascii="Arial" w:hAnsi="Arial" w:cs="Arial"/>
          <w:sz w:val="24"/>
          <w:szCs w:val="24"/>
          <w:lang w:val="es-PR"/>
        </w:rPr>
        <w:t xml:space="preserve"> el desarrollo y la operación del Puerto de las Américas</w:t>
      </w:r>
      <w:r w:rsidR="00F71D1B" w:rsidRPr="00E7286A">
        <w:rPr>
          <w:rFonts w:ascii="Arial" w:hAnsi="Arial" w:cs="Arial"/>
          <w:sz w:val="24"/>
          <w:szCs w:val="24"/>
          <w:lang w:val="es-PR"/>
        </w:rPr>
        <w:t xml:space="preserve"> (PLA)</w:t>
      </w:r>
      <w:r w:rsidR="008E6720" w:rsidRPr="00E7286A">
        <w:rPr>
          <w:rFonts w:ascii="Arial" w:hAnsi="Arial" w:cs="Arial"/>
          <w:sz w:val="24"/>
          <w:szCs w:val="24"/>
          <w:lang w:val="es-PR"/>
        </w:rPr>
        <w:t xml:space="preserve">.  </w:t>
      </w:r>
      <w:r w:rsidR="00E7286A" w:rsidRPr="00E7286A">
        <w:rPr>
          <w:rFonts w:ascii="Arial" w:hAnsi="Arial" w:cs="Arial"/>
          <w:sz w:val="24"/>
          <w:szCs w:val="24"/>
          <w:lang w:val="es-PR"/>
        </w:rPr>
        <w:t>Esta Autoridad se creó originalmente como una corporaci</w:t>
      </w:r>
      <w:r w:rsidR="00E7286A">
        <w:rPr>
          <w:rFonts w:ascii="Arial" w:hAnsi="Arial" w:cs="Arial"/>
          <w:sz w:val="24"/>
          <w:szCs w:val="24"/>
          <w:lang w:val="es-PR"/>
        </w:rPr>
        <w:t>ón municipal, con una J</w:t>
      </w:r>
      <w:r w:rsidR="00E7286A" w:rsidRPr="00E7286A">
        <w:rPr>
          <w:rFonts w:ascii="Arial" w:hAnsi="Arial" w:cs="Arial"/>
          <w:sz w:val="24"/>
          <w:szCs w:val="24"/>
          <w:lang w:val="es-PR"/>
        </w:rPr>
        <w:t>unta</w:t>
      </w:r>
      <w:r w:rsidR="00E7286A">
        <w:rPr>
          <w:rFonts w:ascii="Arial" w:hAnsi="Arial" w:cs="Arial"/>
          <w:sz w:val="24"/>
          <w:szCs w:val="24"/>
          <w:lang w:val="es-PR"/>
        </w:rPr>
        <w:t xml:space="preserve"> de Directores</w:t>
      </w:r>
      <w:r w:rsidR="00E7286A" w:rsidRPr="00E7286A">
        <w:rPr>
          <w:rFonts w:ascii="Arial" w:hAnsi="Arial" w:cs="Arial"/>
          <w:sz w:val="24"/>
          <w:szCs w:val="24"/>
          <w:lang w:val="es-PR"/>
        </w:rPr>
        <w:t xml:space="preserve"> a ser nombrada por el</w:t>
      </w:r>
      <w:r w:rsidR="00E7286A">
        <w:rPr>
          <w:rFonts w:ascii="Arial" w:hAnsi="Arial" w:cs="Arial"/>
          <w:sz w:val="24"/>
          <w:szCs w:val="24"/>
          <w:lang w:val="es-PR"/>
        </w:rPr>
        <w:t>(la)</w:t>
      </w:r>
      <w:r w:rsidR="00E7286A" w:rsidRPr="00E7286A">
        <w:rPr>
          <w:rFonts w:ascii="Arial" w:hAnsi="Arial" w:cs="Arial"/>
          <w:sz w:val="24"/>
          <w:szCs w:val="24"/>
          <w:lang w:val="es-PR"/>
        </w:rPr>
        <w:t xml:space="preserve"> alcalde(sa) del Municipio Autónomo de Ponce.  </w:t>
      </w:r>
      <w:r w:rsidR="008A781D" w:rsidRPr="00E7286A">
        <w:rPr>
          <w:rFonts w:ascii="Arial" w:hAnsi="Arial" w:cs="Arial"/>
          <w:sz w:val="24"/>
          <w:szCs w:val="24"/>
          <w:lang w:val="es-PR"/>
        </w:rPr>
        <w:t xml:space="preserve">Mediante la Ley 156 de </w:t>
      </w:r>
      <w:r w:rsidR="00E7286A">
        <w:rPr>
          <w:rFonts w:ascii="Arial" w:hAnsi="Arial" w:cs="Arial"/>
          <w:sz w:val="24"/>
          <w:szCs w:val="24"/>
          <w:lang w:val="es-PR"/>
        </w:rPr>
        <w:t xml:space="preserve">diciembre de </w:t>
      </w:r>
      <w:r w:rsidR="008A781D" w:rsidRPr="00E7286A">
        <w:rPr>
          <w:rFonts w:ascii="Arial" w:hAnsi="Arial" w:cs="Arial"/>
          <w:sz w:val="24"/>
          <w:szCs w:val="24"/>
          <w:lang w:val="es-PR"/>
        </w:rPr>
        <w:t>2013, se enmendó la Ley de la Autoridad para rees</w:t>
      </w:r>
      <w:r w:rsidR="00E7286A">
        <w:rPr>
          <w:rFonts w:ascii="Arial" w:hAnsi="Arial" w:cs="Arial"/>
          <w:sz w:val="24"/>
          <w:szCs w:val="24"/>
          <w:lang w:val="es-PR"/>
        </w:rPr>
        <w:t>tructurar la composición de su J</w:t>
      </w:r>
      <w:r w:rsidR="008A781D" w:rsidRPr="00E7286A">
        <w:rPr>
          <w:rFonts w:ascii="Arial" w:hAnsi="Arial" w:cs="Arial"/>
          <w:sz w:val="24"/>
          <w:szCs w:val="24"/>
          <w:lang w:val="es-PR"/>
        </w:rPr>
        <w:t>unta de Directores y reforzar como su responsabilidad primaria el c</w:t>
      </w:r>
      <w:r w:rsidR="003B5CED" w:rsidRPr="00E7286A">
        <w:rPr>
          <w:rFonts w:ascii="Arial" w:hAnsi="Arial" w:cs="Arial"/>
          <w:sz w:val="24"/>
          <w:szCs w:val="24"/>
          <w:lang w:val="es-PR"/>
        </w:rPr>
        <w:t xml:space="preserve">onseguir un Operador de Calibre Internacional para el desarrollo del Puerto, así como un Administrador para las Zonas de Valor Añadido.  La Ley 156 también estableció la autorización para que la Autoridad pueda solicitar </w:t>
      </w:r>
      <w:r w:rsidR="00303560" w:rsidRPr="00E7286A">
        <w:rPr>
          <w:rFonts w:ascii="Arial" w:hAnsi="Arial" w:cs="Arial"/>
          <w:sz w:val="24"/>
          <w:szCs w:val="24"/>
          <w:lang w:val="es-PR"/>
        </w:rPr>
        <w:t>hasta la cantidad de $60,000,000 mediante una línea de crédito a través del Banco Gubernamental de Fomento</w:t>
      </w:r>
      <w:r w:rsidR="00B25959" w:rsidRPr="00E7286A">
        <w:rPr>
          <w:rFonts w:ascii="Arial" w:hAnsi="Arial" w:cs="Arial"/>
          <w:sz w:val="24"/>
          <w:szCs w:val="24"/>
          <w:lang w:val="es-PR"/>
        </w:rPr>
        <w:t xml:space="preserve"> (BGF)</w:t>
      </w:r>
      <w:r w:rsidR="00303560" w:rsidRPr="00E7286A">
        <w:rPr>
          <w:rFonts w:ascii="Arial" w:hAnsi="Arial" w:cs="Arial"/>
          <w:sz w:val="24"/>
          <w:szCs w:val="24"/>
          <w:lang w:val="es-PR"/>
        </w:rPr>
        <w:t xml:space="preserve">. </w:t>
      </w:r>
      <w:r w:rsidR="003B5CED" w:rsidRPr="00E7286A">
        <w:rPr>
          <w:rFonts w:ascii="Arial" w:hAnsi="Arial" w:cs="Arial"/>
          <w:sz w:val="24"/>
          <w:szCs w:val="24"/>
          <w:lang w:val="es-PR"/>
        </w:rPr>
        <w:t xml:space="preserve"> </w:t>
      </w:r>
      <w:r w:rsidR="00E7286A">
        <w:rPr>
          <w:rFonts w:ascii="Arial" w:hAnsi="Arial" w:cs="Arial"/>
          <w:sz w:val="24"/>
          <w:szCs w:val="24"/>
          <w:lang w:val="es-PR"/>
        </w:rPr>
        <w:t>Conforme a dicha Ley, l</w:t>
      </w:r>
      <w:r w:rsidR="003B5CED" w:rsidRPr="00E7286A">
        <w:rPr>
          <w:rFonts w:ascii="Arial" w:hAnsi="Arial" w:cs="Arial"/>
          <w:sz w:val="24"/>
          <w:szCs w:val="24"/>
          <w:lang w:val="es-PR"/>
        </w:rPr>
        <w:t>os pagos para satisfacer esta deuda se honrarán mediante asignaciones presupuestarias anuales, provenientes del fondo general, a partir del año fiscal 2014-2015 terminando en el año fiscal 2043-2044, conforme a la cantidad que acuerden el Banco Gubernamental de Fomento y la Oficina de Gerencia y Presupuesto</w:t>
      </w:r>
      <w:r w:rsidR="006F7E8F" w:rsidRPr="00E7286A">
        <w:rPr>
          <w:rFonts w:ascii="Arial" w:hAnsi="Arial" w:cs="Arial"/>
          <w:sz w:val="24"/>
          <w:szCs w:val="24"/>
          <w:lang w:val="es-PR"/>
        </w:rPr>
        <w:t xml:space="preserve"> (OGP)</w:t>
      </w:r>
      <w:r w:rsidR="00D64996" w:rsidRPr="00E7286A">
        <w:rPr>
          <w:rFonts w:ascii="Arial" w:hAnsi="Arial" w:cs="Arial"/>
          <w:sz w:val="24"/>
          <w:szCs w:val="24"/>
          <w:lang w:val="es-PR"/>
        </w:rPr>
        <w:t>.</w:t>
      </w:r>
    </w:p>
    <w:p w:rsidR="003B5CED" w:rsidRPr="00E7286A" w:rsidRDefault="003B5CED" w:rsidP="001530BA">
      <w:pPr>
        <w:autoSpaceDE w:val="0"/>
        <w:autoSpaceDN w:val="0"/>
        <w:adjustRightInd w:val="0"/>
        <w:spacing w:after="0" w:line="240" w:lineRule="auto"/>
        <w:jc w:val="both"/>
        <w:rPr>
          <w:rFonts w:ascii="Arial" w:hAnsi="Arial" w:cs="Arial"/>
          <w:sz w:val="24"/>
          <w:szCs w:val="24"/>
          <w:lang w:val="es-PR"/>
        </w:rPr>
      </w:pPr>
    </w:p>
    <w:p w:rsidR="001E25DF" w:rsidRDefault="003B5CED" w:rsidP="001530BA">
      <w:pPr>
        <w:autoSpaceDE w:val="0"/>
        <w:autoSpaceDN w:val="0"/>
        <w:adjustRightInd w:val="0"/>
        <w:spacing w:after="0" w:line="240" w:lineRule="auto"/>
        <w:jc w:val="both"/>
        <w:rPr>
          <w:rFonts w:ascii="Arial" w:hAnsi="Arial" w:cs="Arial"/>
          <w:sz w:val="24"/>
          <w:szCs w:val="24"/>
          <w:lang w:val="es-PR"/>
        </w:rPr>
      </w:pPr>
      <w:r w:rsidRPr="00E7286A">
        <w:rPr>
          <w:rFonts w:ascii="Arial" w:hAnsi="Arial" w:cs="Arial"/>
          <w:sz w:val="24"/>
          <w:szCs w:val="24"/>
          <w:lang w:val="es-PR"/>
        </w:rPr>
        <w:t xml:space="preserve">A partir de diciembre de 2013 se conformó la Junta de Directores como establece la Ley 156, </w:t>
      </w:r>
      <w:r w:rsidR="00B25959" w:rsidRPr="00E7286A">
        <w:rPr>
          <w:rFonts w:ascii="Arial" w:hAnsi="Arial" w:cs="Arial"/>
          <w:sz w:val="24"/>
          <w:szCs w:val="24"/>
          <w:lang w:val="es-PR"/>
        </w:rPr>
        <w:t>y e</w:t>
      </w:r>
      <w:r w:rsidR="00AB6D30" w:rsidRPr="00E7286A">
        <w:rPr>
          <w:rFonts w:ascii="Arial" w:hAnsi="Arial" w:cs="Arial"/>
          <w:sz w:val="24"/>
          <w:szCs w:val="24"/>
          <w:lang w:val="es-PR"/>
        </w:rPr>
        <w:t>n abril de 2014 la Junta design</w:t>
      </w:r>
      <w:r w:rsidR="00D64996" w:rsidRPr="00E7286A">
        <w:rPr>
          <w:rFonts w:ascii="Arial" w:hAnsi="Arial" w:cs="Arial"/>
          <w:sz w:val="24"/>
          <w:szCs w:val="24"/>
          <w:lang w:val="es-PR"/>
        </w:rPr>
        <w:t>ó un Director Ejecutivo</w:t>
      </w:r>
      <w:r w:rsidR="00AB6D30" w:rsidRPr="00E7286A">
        <w:rPr>
          <w:rFonts w:ascii="Arial" w:hAnsi="Arial" w:cs="Arial"/>
          <w:sz w:val="24"/>
          <w:szCs w:val="24"/>
          <w:lang w:val="es-PR"/>
        </w:rPr>
        <w:t xml:space="preserve"> mediante un destaque de</w:t>
      </w:r>
      <w:r w:rsidR="00B25959" w:rsidRPr="00E7286A">
        <w:rPr>
          <w:rFonts w:ascii="Arial" w:hAnsi="Arial" w:cs="Arial"/>
          <w:sz w:val="24"/>
          <w:szCs w:val="24"/>
          <w:lang w:val="es-PR"/>
        </w:rPr>
        <w:t xml:space="preserve"> la Administración de Terrenos</w:t>
      </w:r>
      <w:r w:rsidR="00E7286A">
        <w:rPr>
          <w:rFonts w:ascii="Arial" w:hAnsi="Arial" w:cs="Arial"/>
          <w:sz w:val="24"/>
          <w:szCs w:val="24"/>
          <w:lang w:val="es-PR"/>
        </w:rPr>
        <w:t xml:space="preserve"> (AT)</w:t>
      </w:r>
      <w:r w:rsidR="00B25959" w:rsidRPr="00E7286A">
        <w:rPr>
          <w:rFonts w:ascii="Arial" w:hAnsi="Arial" w:cs="Arial"/>
          <w:sz w:val="24"/>
          <w:szCs w:val="24"/>
          <w:lang w:val="es-PR"/>
        </w:rPr>
        <w:t>, corporación pública</w:t>
      </w:r>
      <w:r w:rsidR="00AB6D30" w:rsidRPr="00E7286A">
        <w:rPr>
          <w:rFonts w:ascii="Arial" w:hAnsi="Arial" w:cs="Arial"/>
          <w:sz w:val="24"/>
          <w:szCs w:val="24"/>
          <w:lang w:val="es-PR"/>
        </w:rPr>
        <w:t xml:space="preserve"> de la sombrilla del </w:t>
      </w:r>
      <w:r w:rsidR="00B25959" w:rsidRPr="00E7286A">
        <w:rPr>
          <w:rFonts w:ascii="Arial" w:hAnsi="Arial" w:cs="Arial"/>
          <w:sz w:val="24"/>
          <w:szCs w:val="24"/>
          <w:lang w:val="es-PR"/>
        </w:rPr>
        <w:t>Departamento de Desarrollo Económico y Comercio (DDEC)</w:t>
      </w:r>
      <w:r w:rsidR="00AB6D30" w:rsidRPr="00E7286A">
        <w:rPr>
          <w:rFonts w:ascii="Arial" w:hAnsi="Arial" w:cs="Arial"/>
          <w:sz w:val="24"/>
          <w:szCs w:val="24"/>
          <w:lang w:val="es-PR"/>
        </w:rPr>
        <w:t>.</w:t>
      </w:r>
      <w:r w:rsidR="00B25959" w:rsidRPr="00E7286A">
        <w:rPr>
          <w:rFonts w:ascii="Arial" w:hAnsi="Arial" w:cs="Arial"/>
          <w:sz w:val="24"/>
          <w:szCs w:val="24"/>
          <w:lang w:val="es-PR"/>
        </w:rPr>
        <w:t xml:space="preserve">  </w:t>
      </w:r>
      <w:r w:rsidRPr="00E7286A">
        <w:rPr>
          <w:rFonts w:ascii="Arial" w:hAnsi="Arial" w:cs="Arial"/>
          <w:sz w:val="24"/>
          <w:szCs w:val="24"/>
          <w:lang w:val="es-PR"/>
        </w:rPr>
        <w:t>Desde enton</w:t>
      </w:r>
      <w:r w:rsidR="00F71D1B" w:rsidRPr="00E7286A">
        <w:rPr>
          <w:rFonts w:ascii="Arial" w:hAnsi="Arial" w:cs="Arial"/>
          <w:sz w:val="24"/>
          <w:szCs w:val="24"/>
          <w:lang w:val="es-PR"/>
        </w:rPr>
        <w:t>ces, la Autoridad ha estado funcio</w:t>
      </w:r>
      <w:r w:rsidR="00B25959" w:rsidRPr="00E7286A">
        <w:rPr>
          <w:rFonts w:ascii="Arial" w:hAnsi="Arial" w:cs="Arial"/>
          <w:sz w:val="24"/>
          <w:szCs w:val="24"/>
          <w:lang w:val="es-PR"/>
        </w:rPr>
        <w:t>nando mediante colaboración del DDEC</w:t>
      </w:r>
      <w:r w:rsidR="00E7286A">
        <w:rPr>
          <w:rFonts w:ascii="Arial" w:hAnsi="Arial" w:cs="Arial"/>
          <w:sz w:val="24"/>
          <w:szCs w:val="24"/>
          <w:lang w:val="es-PR"/>
        </w:rPr>
        <w:t xml:space="preserve"> y de la AT</w:t>
      </w:r>
      <w:r w:rsidR="00F71D1B" w:rsidRPr="00E7286A">
        <w:rPr>
          <w:rFonts w:ascii="Arial" w:hAnsi="Arial" w:cs="Arial"/>
          <w:sz w:val="24"/>
          <w:szCs w:val="24"/>
          <w:lang w:val="es-PR"/>
        </w:rPr>
        <w:t xml:space="preserve">.  </w:t>
      </w:r>
    </w:p>
    <w:p w:rsidR="001E25DF" w:rsidRDefault="001E25DF" w:rsidP="001530BA">
      <w:pPr>
        <w:autoSpaceDE w:val="0"/>
        <w:autoSpaceDN w:val="0"/>
        <w:adjustRightInd w:val="0"/>
        <w:spacing w:after="0" w:line="240" w:lineRule="auto"/>
        <w:jc w:val="both"/>
        <w:rPr>
          <w:rFonts w:ascii="Arial" w:hAnsi="Arial" w:cs="Arial"/>
          <w:sz w:val="24"/>
          <w:szCs w:val="24"/>
          <w:lang w:val="es-PR"/>
        </w:rPr>
      </w:pPr>
    </w:p>
    <w:p w:rsidR="00357497" w:rsidRPr="00E7286A" w:rsidRDefault="001E25DF" w:rsidP="001E25DF">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PR"/>
        </w:rPr>
        <w:t>Previo al comienzo del A</w:t>
      </w:r>
      <w:r w:rsidR="00B25959" w:rsidRPr="00E7286A">
        <w:rPr>
          <w:rFonts w:ascii="Arial" w:hAnsi="Arial" w:cs="Arial"/>
          <w:sz w:val="24"/>
          <w:szCs w:val="24"/>
          <w:lang w:val="es-PR"/>
        </w:rPr>
        <w:t xml:space="preserve">ño Fiscal 2014-2015 </w:t>
      </w:r>
      <w:r w:rsidR="00B25959" w:rsidRPr="00E7286A">
        <w:rPr>
          <w:rFonts w:ascii="Arial" w:hAnsi="Arial" w:cs="Arial"/>
          <w:sz w:val="24"/>
          <w:szCs w:val="24"/>
          <w:lang w:val="es-ES"/>
        </w:rPr>
        <w:t xml:space="preserve">se logró la aprobación de una línea de crédito </w:t>
      </w:r>
      <w:r w:rsidR="006F7E8F" w:rsidRPr="00E7286A">
        <w:rPr>
          <w:rFonts w:ascii="Arial" w:hAnsi="Arial" w:cs="Arial"/>
          <w:sz w:val="24"/>
          <w:szCs w:val="24"/>
          <w:lang w:val="es-ES"/>
        </w:rPr>
        <w:t xml:space="preserve">inicial de $13,000,000.00 </w:t>
      </w:r>
      <w:r w:rsidR="00B25959" w:rsidRPr="00E7286A">
        <w:rPr>
          <w:rFonts w:ascii="Arial" w:hAnsi="Arial" w:cs="Arial"/>
          <w:sz w:val="24"/>
          <w:szCs w:val="24"/>
          <w:lang w:val="es-ES"/>
        </w:rPr>
        <w:t>co</w:t>
      </w:r>
      <w:r w:rsidR="00E7286A">
        <w:rPr>
          <w:rFonts w:ascii="Arial" w:hAnsi="Arial" w:cs="Arial"/>
          <w:sz w:val="24"/>
          <w:szCs w:val="24"/>
          <w:lang w:val="es-ES"/>
        </w:rPr>
        <w:t>n el BGF, con lo que se pretendía</w:t>
      </w:r>
      <w:r w:rsidR="00B25959" w:rsidRPr="00E7286A">
        <w:rPr>
          <w:rFonts w:ascii="Arial" w:hAnsi="Arial" w:cs="Arial"/>
          <w:sz w:val="24"/>
          <w:szCs w:val="24"/>
          <w:lang w:val="es-ES"/>
        </w:rPr>
        <w:t xml:space="preserve"> cubrir la operación del Puerto y la planificación de proyectos de la Autoridad </w:t>
      </w:r>
      <w:r w:rsidR="00543CF5">
        <w:rPr>
          <w:rFonts w:ascii="Arial" w:hAnsi="Arial" w:cs="Arial"/>
          <w:sz w:val="24"/>
          <w:szCs w:val="24"/>
          <w:lang w:val="es-ES"/>
        </w:rPr>
        <w:t xml:space="preserve">al menos </w:t>
      </w:r>
      <w:r w:rsidR="00B25959" w:rsidRPr="00E7286A">
        <w:rPr>
          <w:rFonts w:ascii="Arial" w:hAnsi="Arial" w:cs="Arial"/>
          <w:sz w:val="24"/>
          <w:szCs w:val="24"/>
          <w:lang w:val="es-ES"/>
        </w:rPr>
        <w:t xml:space="preserve">por los primeros tres (3) años.  </w:t>
      </w:r>
      <w:r w:rsidR="0064102D">
        <w:rPr>
          <w:rFonts w:ascii="Arial" w:hAnsi="Arial" w:cs="Arial"/>
          <w:sz w:val="24"/>
          <w:szCs w:val="24"/>
          <w:lang w:val="es-ES"/>
        </w:rPr>
        <w:t>Entonces, p</w:t>
      </w:r>
      <w:r w:rsidR="008B5772" w:rsidRPr="00E7286A">
        <w:rPr>
          <w:rFonts w:ascii="Arial" w:hAnsi="Arial" w:cs="Arial"/>
          <w:sz w:val="24"/>
          <w:szCs w:val="24"/>
          <w:lang w:val="es-ES"/>
        </w:rPr>
        <w:t>ara el Año Fiscal 2014-2015</w:t>
      </w:r>
      <w:r w:rsidR="00543CF5">
        <w:rPr>
          <w:rFonts w:ascii="Arial" w:hAnsi="Arial" w:cs="Arial"/>
          <w:sz w:val="24"/>
          <w:szCs w:val="24"/>
          <w:lang w:val="es-ES"/>
        </w:rPr>
        <w:t>, primer año con presupuesto oficial para la Autoridad,</w:t>
      </w:r>
      <w:r w:rsidR="008B5772" w:rsidRPr="00E7286A">
        <w:rPr>
          <w:rFonts w:ascii="Arial" w:hAnsi="Arial" w:cs="Arial"/>
          <w:sz w:val="24"/>
          <w:szCs w:val="24"/>
          <w:lang w:val="es-ES"/>
        </w:rPr>
        <w:t xml:space="preserve"> se presupuestaron gastos ascendentes a $8,755,073.00. </w:t>
      </w:r>
      <w:r w:rsidR="00543CF5">
        <w:rPr>
          <w:rFonts w:ascii="Arial" w:hAnsi="Arial" w:cs="Arial"/>
          <w:sz w:val="24"/>
          <w:szCs w:val="24"/>
          <w:lang w:val="es-ES"/>
        </w:rPr>
        <w:t xml:space="preserve">Mientras que, al cierre del año fiscal se utilizaron </w:t>
      </w:r>
      <w:r w:rsidR="00060193" w:rsidRPr="00E7286A">
        <w:rPr>
          <w:rFonts w:ascii="Arial" w:hAnsi="Arial" w:cs="Arial"/>
          <w:sz w:val="24"/>
          <w:szCs w:val="24"/>
          <w:lang w:val="es-ES"/>
        </w:rPr>
        <w:t>$3,114,352</w:t>
      </w:r>
      <w:r w:rsidR="008B5772" w:rsidRPr="00E7286A">
        <w:rPr>
          <w:rFonts w:ascii="Arial" w:hAnsi="Arial" w:cs="Arial"/>
          <w:sz w:val="24"/>
          <w:szCs w:val="24"/>
          <w:lang w:val="es-ES"/>
        </w:rPr>
        <w:t xml:space="preserve">.  </w:t>
      </w:r>
      <w:r w:rsidR="00357497" w:rsidRPr="00E7286A">
        <w:rPr>
          <w:rFonts w:ascii="Arial" w:hAnsi="Arial" w:cs="Arial"/>
          <w:sz w:val="24"/>
          <w:szCs w:val="24"/>
          <w:lang w:val="es-ES"/>
        </w:rPr>
        <w:t xml:space="preserve">Además de estos gastos ordinarios contemplados en el presupuesto, la Autoridad realizó una transacción extraordinaria mediante un aumento de su línea de crédito.  Se trata del pago de la sentencia final por la expropiación de la Finca Percon que requirió una inversión de $16,193,000.00 de la Autoridad para viabilizar su transferencia y evitar mayores costos al erario por motivos de multas e intereses.  De esta forma la Autoridad ha recibido aprobación de $29,193,000.00 por parte del BGF de los $60MM autorizados en Ley.  </w:t>
      </w:r>
    </w:p>
    <w:p w:rsidR="00543CF5" w:rsidRDefault="00543CF5" w:rsidP="006F7E8F">
      <w:pPr>
        <w:widowControl w:val="0"/>
        <w:tabs>
          <w:tab w:val="num" w:pos="1080"/>
        </w:tabs>
        <w:autoSpaceDE w:val="0"/>
        <w:autoSpaceDN w:val="0"/>
        <w:adjustRightInd w:val="0"/>
        <w:spacing w:after="0" w:line="240" w:lineRule="auto"/>
        <w:jc w:val="both"/>
        <w:rPr>
          <w:rFonts w:ascii="Arial" w:hAnsi="Arial" w:cs="Arial"/>
          <w:sz w:val="24"/>
          <w:szCs w:val="24"/>
          <w:lang w:val="es-ES"/>
        </w:rPr>
      </w:pPr>
    </w:p>
    <w:p w:rsidR="003024CB" w:rsidRDefault="00543CF5" w:rsidP="00A7038B">
      <w:pPr>
        <w:widowControl w:val="0"/>
        <w:tabs>
          <w:tab w:val="num" w:pos="1080"/>
        </w:tabs>
        <w:autoSpaceDE w:val="0"/>
        <w:autoSpaceDN w:val="0"/>
        <w:adjustRightInd w:val="0"/>
        <w:spacing w:after="0" w:line="240" w:lineRule="auto"/>
        <w:jc w:val="both"/>
        <w:rPr>
          <w:rFonts w:ascii="Arial" w:hAnsi="Arial" w:cs="Arial"/>
          <w:sz w:val="24"/>
          <w:szCs w:val="24"/>
          <w:lang w:val="es-ES"/>
        </w:rPr>
      </w:pPr>
      <w:r w:rsidRPr="00C821CA">
        <w:rPr>
          <w:rFonts w:ascii="Arial" w:hAnsi="Arial" w:cs="Arial"/>
          <w:sz w:val="24"/>
          <w:szCs w:val="24"/>
          <w:lang w:val="es-ES"/>
        </w:rPr>
        <w:lastRenderedPageBreak/>
        <w:t xml:space="preserve">Para el Año Fiscal 2015-2016 se presupuestaron gastos ascendentes a $7,599,423. Finalmente los gastos operacionales </w:t>
      </w:r>
      <w:r>
        <w:rPr>
          <w:rFonts w:ascii="Arial" w:hAnsi="Arial" w:cs="Arial"/>
          <w:sz w:val="24"/>
          <w:szCs w:val="24"/>
          <w:lang w:val="es-ES"/>
        </w:rPr>
        <w:t>al cierre de dicho año</w:t>
      </w:r>
      <w:r w:rsidRPr="00C821CA">
        <w:rPr>
          <w:rFonts w:ascii="Arial" w:hAnsi="Arial" w:cs="Arial"/>
          <w:sz w:val="24"/>
          <w:szCs w:val="24"/>
          <w:lang w:val="es-ES"/>
        </w:rPr>
        <w:t xml:space="preserve"> ascendieron a $2,571,828.  </w:t>
      </w:r>
      <w:r w:rsidR="00357497">
        <w:rPr>
          <w:rFonts w:ascii="Arial" w:hAnsi="Arial" w:cs="Arial"/>
          <w:sz w:val="24"/>
          <w:szCs w:val="24"/>
          <w:lang w:val="es-ES"/>
        </w:rPr>
        <w:t>De estos gastos, alrededor de $</w:t>
      </w:r>
      <w:r w:rsidR="00357497" w:rsidRPr="00C821CA">
        <w:rPr>
          <w:rFonts w:ascii="Arial" w:hAnsi="Arial" w:cs="Arial"/>
          <w:sz w:val="24"/>
          <w:szCs w:val="24"/>
          <w:lang w:val="es-ES"/>
        </w:rPr>
        <w:t xml:space="preserve">1,044,279.00 </w:t>
      </w:r>
      <w:r w:rsidR="00357497">
        <w:rPr>
          <w:rFonts w:ascii="Arial" w:hAnsi="Arial" w:cs="Arial"/>
          <w:sz w:val="24"/>
          <w:szCs w:val="24"/>
          <w:lang w:val="es-ES"/>
        </w:rPr>
        <w:t xml:space="preserve">no pudieron pagarse por dificultades con los desembolsos de la línea de crédito con el BGF, única fuente de recursos en aquel momento.  </w:t>
      </w:r>
    </w:p>
    <w:p w:rsidR="003024CB" w:rsidRDefault="003024CB" w:rsidP="00A7038B">
      <w:pPr>
        <w:widowControl w:val="0"/>
        <w:tabs>
          <w:tab w:val="num" w:pos="1080"/>
        </w:tabs>
        <w:autoSpaceDE w:val="0"/>
        <w:autoSpaceDN w:val="0"/>
        <w:adjustRightInd w:val="0"/>
        <w:spacing w:after="0" w:line="240" w:lineRule="auto"/>
        <w:jc w:val="both"/>
        <w:rPr>
          <w:rFonts w:ascii="Arial" w:hAnsi="Arial" w:cs="Arial"/>
          <w:sz w:val="24"/>
          <w:szCs w:val="24"/>
          <w:lang w:val="es-ES"/>
        </w:rPr>
      </w:pPr>
    </w:p>
    <w:p w:rsidR="0048360A" w:rsidRDefault="00357497" w:rsidP="00EE2096">
      <w:pPr>
        <w:widowControl w:val="0"/>
        <w:tabs>
          <w:tab w:val="num" w:pos="1080"/>
        </w:tabs>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Debido a la situación de falta de liquidez del BGF, inicialmente fue difícil lograr los desembolsos requeridos para cumplir las obligaciones de la Autoridad.  Para mitigar esta situación, se logró un Acuerdo de Colaboración Interagencial con la AT, a través del cual la AT realiza desembolsos a favor de la Autoridad y la Autoridad debe repagar al obtener los </w:t>
      </w:r>
      <w:r w:rsidR="001E5AEC">
        <w:rPr>
          <w:rFonts w:ascii="Arial" w:hAnsi="Arial" w:cs="Arial"/>
          <w:sz w:val="24"/>
          <w:szCs w:val="24"/>
          <w:lang w:val="es-ES"/>
        </w:rPr>
        <w:t xml:space="preserve">fondos de la línea de crédito del BGF.  Aunque este Acuerdo permitió viabilizar algunos pagos importantes, lo cierto es que la incertidumbre sobre los pagos que finalmente el BGF autorizaría realizar limitó considerablemente el marco de </w:t>
      </w:r>
      <w:r w:rsidR="0064102D">
        <w:rPr>
          <w:rFonts w:ascii="Arial" w:hAnsi="Arial" w:cs="Arial"/>
          <w:sz w:val="24"/>
          <w:szCs w:val="24"/>
          <w:lang w:val="es-ES"/>
        </w:rPr>
        <w:t>actuación</w:t>
      </w:r>
      <w:r w:rsidR="001E5AEC">
        <w:rPr>
          <w:rFonts w:ascii="Arial" w:hAnsi="Arial" w:cs="Arial"/>
          <w:sz w:val="24"/>
          <w:szCs w:val="24"/>
          <w:lang w:val="es-ES"/>
        </w:rPr>
        <w:t xml:space="preserve"> de la Autoridad.  En ese sentido, la situación fiscal de la Autoridad ha sido de austeridad extrema desde su comienzo.</w:t>
      </w:r>
    </w:p>
    <w:p w:rsidR="001E5AEC" w:rsidRDefault="001E5AEC" w:rsidP="00060193">
      <w:pPr>
        <w:spacing w:after="0" w:line="240" w:lineRule="auto"/>
        <w:jc w:val="both"/>
        <w:rPr>
          <w:rFonts w:ascii="Arial" w:hAnsi="Arial" w:cs="Arial"/>
          <w:sz w:val="24"/>
          <w:szCs w:val="24"/>
          <w:lang w:val="es-ES"/>
        </w:rPr>
      </w:pPr>
    </w:p>
    <w:p w:rsidR="003024CB" w:rsidRDefault="003024CB" w:rsidP="003024CB">
      <w:pPr>
        <w:spacing w:after="0" w:line="240" w:lineRule="auto"/>
        <w:jc w:val="both"/>
        <w:rPr>
          <w:rFonts w:ascii="Arial" w:hAnsi="Arial" w:cs="Arial"/>
          <w:sz w:val="24"/>
          <w:szCs w:val="24"/>
          <w:lang w:val="es-ES"/>
        </w:rPr>
      </w:pPr>
      <w:r>
        <w:rPr>
          <w:rFonts w:ascii="Arial" w:hAnsi="Arial" w:cs="Arial"/>
          <w:sz w:val="24"/>
          <w:szCs w:val="24"/>
          <w:lang w:val="es-ES"/>
        </w:rPr>
        <w:t xml:space="preserve">Finalmente, a </w:t>
      </w:r>
      <w:r w:rsidR="001E5AEC" w:rsidRPr="003024CB">
        <w:rPr>
          <w:rFonts w:ascii="Arial" w:hAnsi="Arial" w:cs="Arial"/>
          <w:sz w:val="24"/>
          <w:szCs w:val="24"/>
          <w:lang w:val="es-ES"/>
        </w:rPr>
        <w:t xml:space="preserve">partir de la declaración de Estado de Emergencia para el BGF el 8 de abril de 2016, al amparo de la Ley Núm. 21-2016, se suspendió el desembolso de todos los préstamos del BGF.  Por lo tanto, desde entonces se </w:t>
      </w:r>
      <w:r>
        <w:rPr>
          <w:rFonts w:ascii="Arial" w:hAnsi="Arial" w:cs="Arial"/>
          <w:sz w:val="24"/>
          <w:szCs w:val="24"/>
          <w:lang w:val="es-ES"/>
        </w:rPr>
        <w:t>detuvieron absoluta y oficialmente</w:t>
      </w:r>
      <w:r w:rsidR="001E5AEC" w:rsidRPr="003024CB">
        <w:rPr>
          <w:rFonts w:ascii="Arial" w:hAnsi="Arial" w:cs="Arial"/>
          <w:sz w:val="24"/>
          <w:szCs w:val="24"/>
          <w:lang w:val="es-ES"/>
        </w:rPr>
        <w:t xml:space="preserve"> </w:t>
      </w:r>
      <w:r>
        <w:rPr>
          <w:rFonts w:ascii="Arial" w:hAnsi="Arial" w:cs="Arial"/>
          <w:sz w:val="24"/>
          <w:szCs w:val="24"/>
          <w:lang w:val="es-ES"/>
        </w:rPr>
        <w:t xml:space="preserve">todos </w:t>
      </w:r>
      <w:r w:rsidR="001E5AEC" w:rsidRPr="003024CB">
        <w:rPr>
          <w:rFonts w:ascii="Arial" w:hAnsi="Arial" w:cs="Arial"/>
          <w:sz w:val="24"/>
          <w:szCs w:val="24"/>
          <w:lang w:val="es-ES"/>
        </w:rPr>
        <w:t xml:space="preserve">los desembolsos de la línea de crédito de la Autoridad.  Al ser esta la única fuente de recurso económico de la Autoridad, </w:t>
      </w:r>
      <w:r>
        <w:rPr>
          <w:rFonts w:ascii="Arial" w:hAnsi="Arial" w:cs="Arial"/>
          <w:sz w:val="24"/>
          <w:szCs w:val="24"/>
          <w:lang w:val="es-ES"/>
        </w:rPr>
        <w:t>evidentemente se</w:t>
      </w:r>
      <w:r w:rsidR="001E5AEC" w:rsidRPr="003024CB">
        <w:rPr>
          <w:rFonts w:ascii="Arial" w:hAnsi="Arial" w:cs="Arial"/>
          <w:sz w:val="24"/>
          <w:szCs w:val="24"/>
          <w:lang w:val="es-ES"/>
        </w:rPr>
        <w:t xml:space="preserve"> afect</w:t>
      </w:r>
      <w:r>
        <w:rPr>
          <w:rFonts w:ascii="Arial" w:hAnsi="Arial" w:cs="Arial"/>
          <w:sz w:val="24"/>
          <w:szCs w:val="24"/>
          <w:lang w:val="es-ES"/>
        </w:rPr>
        <w:t xml:space="preserve">ó </w:t>
      </w:r>
      <w:r w:rsidR="001E5AEC" w:rsidRPr="003024CB">
        <w:rPr>
          <w:rFonts w:ascii="Arial" w:hAnsi="Arial" w:cs="Arial"/>
          <w:sz w:val="24"/>
          <w:szCs w:val="24"/>
          <w:lang w:val="es-ES"/>
        </w:rPr>
        <w:t>el cumplimiento de nuestras obligaciones</w:t>
      </w:r>
      <w:r>
        <w:rPr>
          <w:rFonts w:ascii="Arial" w:hAnsi="Arial" w:cs="Arial"/>
          <w:sz w:val="24"/>
          <w:szCs w:val="24"/>
          <w:lang w:val="es-ES"/>
        </w:rPr>
        <w:t xml:space="preserve"> por lo que se acumuló la deuda antes mencionada y reconocida en el presupuesto del presente año fiscal</w:t>
      </w:r>
      <w:r w:rsidR="001E5AEC" w:rsidRPr="003024CB">
        <w:rPr>
          <w:rFonts w:ascii="Arial" w:hAnsi="Arial" w:cs="Arial"/>
          <w:sz w:val="24"/>
          <w:szCs w:val="24"/>
          <w:lang w:val="es-ES"/>
        </w:rPr>
        <w:t xml:space="preserve">.  </w:t>
      </w:r>
    </w:p>
    <w:p w:rsidR="003024CB" w:rsidRDefault="003024CB" w:rsidP="003024CB">
      <w:pPr>
        <w:spacing w:after="0" w:line="240" w:lineRule="auto"/>
        <w:jc w:val="both"/>
        <w:rPr>
          <w:rFonts w:ascii="Arial" w:hAnsi="Arial" w:cs="Arial"/>
          <w:sz w:val="24"/>
          <w:szCs w:val="24"/>
          <w:lang w:val="es-ES"/>
        </w:rPr>
      </w:pPr>
    </w:p>
    <w:p w:rsidR="00347EA2" w:rsidRPr="00B653DE" w:rsidRDefault="00B653DE" w:rsidP="00B653DE">
      <w:pPr>
        <w:widowControl w:val="0"/>
        <w:tabs>
          <w:tab w:val="num" w:pos="1080"/>
        </w:tabs>
        <w:autoSpaceDE w:val="0"/>
        <w:autoSpaceDN w:val="0"/>
        <w:adjustRightInd w:val="0"/>
        <w:spacing w:after="0" w:line="240" w:lineRule="auto"/>
        <w:jc w:val="both"/>
        <w:rPr>
          <w:rFonts w:ascii="Arial" w:hAnsi="Arial" w:cs="Arial"/>
          <w:sz w:val="24"/>
          <w:szCs w:val="24"/>
          <w:lang w:val="es-PR"/>
        </w:rPr>
      </w:pPr>
      <w:r>
        <w:rPr>
          <w:rFonts w:ascii="Arial" w:hAnsi="Arial" w:cs="Arial"/>
          <w:sz w:val="24"/>
          <w:szCs w:val="24"/>
          <w:lang w:val="es-ES"/>
        </w:rPr>
        <w:t>Dadas las circunstancias y a</w:t>
      </w:r>
      <w:r w:rsidR="003024CB" w:rsidRPr="00C821CA">
        <w:rPr>
          <w:rFonts w:ascii="Arial" w:hAnsi="Arial" w:cs="Arial"/>
          <w:sz w:val="24"/>
          <w:szCs w:val="24"/>
          <w:lang w:val="es-PR"/>
        </w:rPr>
        <w:t xml:space="preserve"> pesar de la difícil situación fiscal, </w:t>
      </w:r>
      <w:r>
        <w:rPr>
          <w:rFonts w:ascii="Arial" w:hAnsi="Arial" w:cs="Arial"/>
          <w:sz w:val="24"/>
          <w:szCs w:val="24"/>
          <w:lang w:val="es-PR"/>
        </w:rPr>
        <w:t>mediante la</w:t>
      </w:r>
      <w:r w:rsidRPr="00C821CA">
        <w:rPr>
          <w:rFonts w:ascii="Arial" w:hAnsi="Arial" w:cs="Arial"/>
          <w:sz w:val="24"/>
          <w:szCs w:val="24"/>
          <w:lang w:val="es-PR"/>
        </w:rPr>
        <w:t xml:space="preserve"> Resolución Conjunta Número 60 del 1 de junio de 2016</w:t>
      </w:r>
      <w:r>
        <w:rPr>
          <w:rFonts w:ascii="Arial" w:hAnsi="Arial" w:cs="Arial"/>
          <w:sz w:val="24"/>
          <w:szCs w:val="24"/>
          <w:lang w:val="es-PR"/>
        </w:rPr>
        <w:t xml:space="preserve">, </w:t>
      </w:r>
      <w:r w:rsidR="003024CB" w:rsidRPr="00C821CA">
        <w:rPr>
          <w:rFonts w:ascii="Arial" w:hAnsi="Arial" w:cs="Arial"/>
          <w:sz w:val="24"/>
          <w:szCs w:val="24"/>
          <w:lang w:val="es-PR"/>
        </w:rPr>
        <w:t>se logró una asignación presupuestaria de $</w:t>
      </w:r>
      <w:r w:rsidRPr="00C821CA">
        <w:rPr>
          <w:rFonts w:ascii="Arial" w:hAnsi="Arial" w:cs="Arial"/>
          <w:sz w:val="24"/>
          <w:szCs w:val="24"/>
          <w:lang w:val="es-PR"/>
        </w:rPr>
        <w:t>3,300,000.00</w:t>
      </w:r>
      <w:r w:rsidR="003024CB" w:rsidRPr="00C821CA">
        <w:rPr>
          <w:rFonts w:ascii="Arial" w:hAnsi="Arial" w:cs="Arial"/>
          <w:sz w:val="24"/>
          <w:szCs w:val="24"/>
          <w:lang w:val="es-PR"/>
        </w:rPr>
        <w:t>,</w:t>
      </w:r>
      <w:r w:rsidR="003024CB">
        <w:rPr>
          <w:rFonts w:ascii="Arial" w:hAnsi="Arial" w:cs="Arial"/>
          <w:sz w:val="24"/>
          <w:szCs w:val="24"/>
          <w:lang w:val="es-PR"/>
        </w:rPr>
        <w:t xml:space="preserve"> </w:t>
      </w:r>
      <w:r w:rsidR="003024CB" w:rsidRPr="00C821CA">
        <w:rPr>
          <w:rFonts w:ascii="Arial" w:hAnsi="Arial" w:cs="Arial"/>
          <w:sz w:val="24"/>
          <w:szCs w:val="24"/>
          <w:lang w:val="es-PR"/>
        </w:rPr>
        <w:t xml:space="preserve">para cubrir </w:t>
      </w:r>
      <w:r>
        <w:rPr>
          <w:rFonts w:ascii="Arial" w:hAnsi="Arial" w:cs="Arial"/>
          <w:sz w:val="24"/>
          <w:szCs w:val="24"/>
          <w:lang w:val="es-PR"/>
        </w:rPr>
        <w:t xml:space="preserve">las </w:t>
      </w:r>
      <w:r w:rsidR="003024CB" w:rsidRPr="00C821CA">
        <w:rPr>
          <w:rFonts w:ascii="Arial" w:hAnsi="Arial" w:cs="Arial"/>
          <w:sz w:val="24"/>
          <w:szCs w:val="24"/>
          <w:lang w:val="es-PR"/>
        </w:rPr>
        <w:t>obligaciones de la Autoridad del Puerto de Ponce que antes se pagaban a través de una línea de c</w:t>
      </w:r>
      <w:r>
        <w:rPr>
          <w:rFonts w:ascii="Arial" w:hAnsi="Arial" w:cs="Arial"/>
          <w:sz w:val="24"/>
          <w:szCs w:val="24"/>
          <w:lang w:val="es-PR"/>
        </w:rPr>
        <w:t>rédito o financiamiento del BGF</w:t>
      </w:r>
      <w:r w:rsidR="003024CB" w:rsidRPr="00C821CA">
        <w:rPr>
          <w:rFonts w:ascii="Arial" w:hAnsi="Arial" w:cs="Arial"/>
          <w:sz w:val="24"/>
          <w:szCs w:val="24"/>
          <w:lang w:val="es-PR"/>
        </w:rPr>
        <w:t>.</w:t>
      </w:r>
      <w:r w:rsidR="003024CB">
        <w:rPr>
          <w:rFonts w:ascii="Arial" w:hAnsi="Arial" w:cs="Arial"/>
          <w:sz w:val="24"/>
          <w:szCs w:val="24"/>
          <w:lang w:val="es-PR"/>
        </w:rPr>
        <w:t xml:space="preserve">  Conforme a esta Asignación Especial</w:t>
      </w:r>
      <w:r w:rsidR="003024CB" w:rsidRPr="00C821CA">
        <w:rPr>
          <w:rFonts w:ascii="Arial" w:hAnsi="Arial" w:cs="Arial"/>
          <w:sz w:val="24"/>
          <w:szCs w:val="24"/>
          <w:lang w:val="es-PR"/>
        </w:rPr>
        <w:t xml:space="preserve">, la Junta </w:t>
      </w:r>
      <w:r w:rsidR="003024CB">
        <w:rPr>
          <w:rFonts w:ascii="Arial" w:hAnsi="Arial" w:cs="Arial"/>
          <w:sz w:val="24"/>
          <w:szCs w:val="24"/>
          <w:lang w:val="es-PR"/>
        </w:rPr>
        <w:t xml:space="preserve">de Directores de la Autoridad </w:t>
      </w:r>
      <w:r w:rsidR="003024CB" w:rsidRPr="00C821CA">
        <w:rPr>
          <w:rFonts w:ascii="Arial" w:hAnsi="Arial" w:cs="Arial"/>
          <w:sz w:val="24"/>
          <w:szCs w:val="24"/>
          <w:lang w:val="es-PR"/>
        </w:rPr>
        <w:t>aprobó el Presupuesto para el Año Fiscal 2016-2017 ajustado a</w:t>
      </w:r>
      <w:r w:rsidR="003024CB">
        <w:rPr>
          <w:rFonts w:ascii="Arial" w:hAnsi="Arial" w:cs="Arial"/>
          <w:sz w:val="24"/>
          <w:szCs w:val="24"/>
          <w:lang w:val="es-PR"/>
        </w:rPr>
        <w:t xml:space="preserve"> </w:t>
      </w:r>
      <w:r w:rsidR="003024CB" w:rsidRPr="00C821CA">
        <w:rPr>
          <w:rFonts w:ascii="Arial" w:hAnsi="Arial" w:cs="Arial"/>
          <w:sz w:val="24"/>
          <w:szCs w:val="24"/>
          <w:lang w:val="es-PR"/>
        </w:rPr>
        <w:t>$3,300,000.00</w:t>
      </w:r>
      <w:r>
        <w:rPr>
          <w:rFonts w:ascii="Arial" w:hAnsi="Arial" w:cs="Arial"/>
          <w:sz w:val="24"/>
          <w:szCs w:val="24"/>
          <w:lang w:val="es-PR"/>
        </w:rPr>
        <w:t>.</w:t>
      </w:r>
    </w:p>
    <w:p w:rsidR="00347EA2" w:rsidRPr="00C821CA" w:rsidRDefault="00347EA2" w:rsidP="00347EA2">
      <w:pPr>
        <w:pStyle w:val="ListParagraph"/>
        <w:spacing w:after="0" w:line="240" w:lineRule="auto"/>
        <w:ind w:left="0"/>
        <w:jc w:val="both"/>
        <w:rPr>
          <w:rFonts w:ascii="Arial" w:hAnsi="Arial" w:cs="Arial"/>
          <w:sz w:val="24"/>
          <w:szCs w:val="24"/>
          <w:lang w:val="es-PR"/>
        </w:rPr>
      </w:pPr>
    </w:p>
    <w:p w:rsidR="001E5AEC" w:rsidRPr="003024CB" w:rsidRDefault="00B57B14" w:rsidP="00B653DE">
      <w:pPr>
        <w:widowControl w:val="0"/>
        <w:tabs>
          <w:tab w:val="num" w:pos="1080"/>
        </w:tabs>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PR"/>
        </w:rPr>
        <w:t>Esta A</w:t>
      </w:r>
      <w:r w:rsidRPr="00C821CA">
        <w:rPr>
          <w:rFonts w:ascii="Arial" w:hAnsi="Arial" w:cs="Arial"/>
          <w:sz w:val="24"/>
          <w:szCs w:val="24"/>
          <w:lang w:val="es-PR"/>
        </w:rPr>
        <w:t>signación</w:t>
      </w:r>
      <w:r>
        <w:rPr>
          <w:rFonts w:ascii="Arial" w:hAnsi="Arial" w:cs="Arial"/>
          <w:sz w:val="24"/>
          <w:szCs w:val="24"/>
          <w:lang w:val="es-PR"/>
        </w:rPr>
        <w:t xml:space="preserve"> Especial</w:t>
      </w:r>
      <w:r w:rsidRPr="00C821CA">
        <w:rPr>
          <w:rFonts w:ascii="Arial" w:hAnsi="Arial" w:cs="Arial"/>
          <w:sz w:val="24"/>
          <w:szCs w:val="24"/>
          <w:lang w:val="es-PR"/>
        </w:rPr>
        <w:t xml:space="preserve">, permitirá a la Autoridad costear sus gastos de funcionamiento recurrentes, no obstante, en ausencia de otros recursos, dejará al descubierto </w:t>
      </w:r>
      <w:r w:rsidRPr="00B57B14">
        <w:rPr>
          <w:rFonts w:ascii="Arial" w:hAnsi="Arial" w:cs="Arial"/>
          <w:sz w:val="24"/>
          <w:szCs w:val="24"/>
          <w:lang w:val="es-PR"/>
        </w:rPr>
        <w:t>obligaciones extraordinarias que se pensaban atender a través de la Autoridad.  Obligaciones como pagos al Cuerpo de Ingenieros de los Estados Unidos y las compensaciones finales de casos de expropiación de varias propiedades del proyecto.</w:t>
      </w:r>
      <w:r w:rsidR="00B653DE">
        <w:rPr>
          <w:rFonts w:ascii="Arial" w:hAnsi="Arial" w:cs="Arial"/>
          <w:sz w:val="24"/>
          <w:szCs w:val="24"/>
          <w:lang w:val="es-PR"/>
        </w:rPr>
        <w:t xml:space="preserve">  </w:t>
      </w:r>
      <w:r w:rsidRPr="00B57B14">
        <w:rPr>
          <w:rFonts w:ascii="Arial" w:hAnsi="Arial" w:cs="Arial"/>
          <w:sz w:val="24"/>
          <w:szCs w:val="24"/>
          <w:lang w:val="es-ES"/>
        </w:rPr>
        <w:t>A</w:t>
      </w:r>
      <w:r w:rsidR="003024CB" w:rsidRPr="00B57B14">
        <w:rPr>
          <w:rFonts w:ascii="Arial" w:hAnsi="Arial" w:cs="Arial"/>
          <w:sz w:val="24"/>
          <w:szCs w:val="24"/>
          <w:lang w:val="es-ES"/>
        </w:rPr>
        <w:t>unque</w:t>
      </w:r>
      <w:r w:rsidRPr="00B57B14">
        <w:rPr>
          <w:rFonts w:ascii="Arial" w:hAnsi="Arial" w:cs="Arial"/>
          <w:sz w:val="24"/>
          <w:szCs w:val="24"/>
          <w:lang w:val="es-ES"/>
        </w:rPr>
        <w:t>,</w:t>
      </w:r>
      <w:r w:rsidR="00B14345" w:rsidRPr="00B57B14">
        <w:rPr>
          <w:rFonts w:ascii="Arial" w:hAnsi="Arial" w:cs="Arial"/>
          <w:sz w:val="24"/>
          <w:szCs w:val="24"/>
          <w:lang w:val="es-ES"/>
        </w:rPr>
        <w:t xml:space="preserve"> </w:t>
      </w:r>
      <w:r w:rsidR="003024CB" w:rsidRPr="00B57B14">
        <w:rPr>
          <w:rFonts w:ascii="Arial" w:hAnsi="Arial" w:cs="Arial"/>
          <w:sz w:val="24"/>
          <w:szCs w:val="24"/>
          <w:lang w:val="es-ES"/>
        </w:rPr>
        <w:t>legalmente</w:t>
      </w:r>
      <w:r w:rsidRPr="00B57B14">
        <w:rPr>
          <w:rFonts w:ascii="Arial" w:hAnsi="Arial" w:cs="Arial"/>
          <w:sz w:val="24"/>
          <w:szCs w:val="24"/>
          <w:lang w:val="es-ES"/>
        </w:rPr>
        <w:t>, estas</w:t>
      </w:r>
      <w:r w:rsidR="003024CB" w:rsidRPr="00B57B14">
        <w:rPr>
          <w:rFonts w:ascii="Arial" w:hAnsi="Arial" w:cs="Arial"/>
          <w:sz w:val="24"/>
          <w:szCs w:val="24"/>
          <w:lang w:val="es-ES"/>
        </w:rPr>
        <w:t xml:space="preserve"> son responsabilidades de la A</w:t>
      </w:r>
      <w:r w:rsidR="0064102D">
        <w:rPr>
          <w:rFonts w:ascii="Arial" w:hAnsi="Arial" w:cs="Arial"/>
          <w:sz w:val="24"/>
          <w:szCs w:val="24"/>
          <w:lang w:val="es-ES"/>
        </w:rPr>
        <w:t>utoridad del Puerto de Las Américas</w:t>
      </w:r>
      <w:r w:rsidR="003024CB" w:rsidRPr="00B57B14">
        <w:rPr>
          <w:rFonts w:ascii="Arial" w:hAnsi="Arial" w:cs="Arial"/>
          <w:sz w:val="24"/>
          <w:szCs w:val="24"/>
          <w:lang w:val="es-ES"/>
        </w:rPr>
        <w:t>, son transacciones críticas para el desarrollo del Puerto y para el cumplimiento de la misión de la Autoridad</w:t>
      </w:r>
      <w:r w:rsidR="0064102D">
        <w:rPr>
          <w:rFonts w:ascii="Arial" w:hAnsi="Arial" w:cs="Arial"/>
          <w:sz w:val="24"/>
          <w:szCs w:val="24"/>
          <w:lang w:val="es-ES"/>
        </w:rPr>
        <w:t xml:space="preserve"> del Puerto de Ponce</w:t>
      </w:r>
      <w:r w:rsidR="003024CB" w:rsidRPr="00B57B14">
        <w:rPr>
          <w:rFonts w:ascii="Arial" w:hAnsi="Arial" w:cs="Arial"/>
          <w:sz w:val="24"/>
          <w:szCs w:val="24"/>
          <w:lang w:val="es-ES"/>
        </w:rPr>
        <w:t>.</w:t>
      </w:r>
      <w:r w:rsidR="00B653DE">
        <w:rPr>
          <w:rFonts w:ascii="Arial" w:hAnsi="Arial" w:cs="Arial"/>
          <w:sz w:val="24"/>
          <w:szCs w:val="24"/>
          <w:lang w:val="es-ES"/>
        </w:rPr>
        <w:t xml:space="preserve">  </w:t>
      </w:r>
      <w:r w:rsidR="00347EA2">
        <w:rPr>
          <w:rFonts w:ascii="Arial" w:hAnsi="Arial" w:cs="Arial"/>
          <w:sz w:val="24"/>
          <w:szCs w:val="24"/>
          <w:lang w:val="es-ES"/>
        </w:rPr>
        <w:t xml:space="preserve">En ese sentido, </w:t>
      </w:r>
      <w:r w:rsidR="00B14345" w:rsidRPr="00347EA2">
        <w:rPr>
          <w:rFonts w:ascii="Arial" w:hAnsi="Arial" w:cs="Arial"/>
          <w:sz w:val="24"/>
          <w:szCs w:val="24"/>
          <w:lang w:val="es-ES"/>
        </w:rPr>
        <w:t xml:space="preserve">es </w:t>
      </w:r>
      <w:r w:rsidR="001E5AEC" w:rsidRPr="00347EA2">
        <w:rPr>
          <w:rFonts w:ascii="Arial" w:hAnsi="Arial" w:cs="Arial"/>
          <w:sz w:val="24"/>
          <w:szCs w:val="24"/>
          <w:lang w:val="es-ES"/>
        </w:rPr>
        <w:t xml:space="preserve">necesario establecer alternativas presupuestarias para </w:t>
      </w:r>
      <w:r w:rsidR="00B14345" w:rsidRPr="00347EA2">
        <w:rPr>
          <w:rFonts w:ascii="Arial" w:hAnsi="Arial" w:cs="Arial"/>
          <w:sz w:val="24"/>
          <w:szCs w:val="24"/>
          <w:lang w:val="es-ES"/>
        </w:rPr>
        <w:t xml:space="preserve">la Autoridad </w:t>
      </w:r>
      <w:r w:rsidR="00347EA2" w:rsidRPr="00347EA2">
        <w:rPr>
          <w:rFonts w:ascii="Arial" w:hAnsi="Arial" w:cs="Arial"/>
          <w:sz w:val="24"/>
          <w:szCs w:val="24"/>
          <w:lang w:val="es-ES"/>
        </w:rPr>
        <w:t>en los próximos años.  Además, se debe asegurar que las</w:t>
      </w:r>
      <w:r w:rsidR="00B14345" w:rsidRPr="00347EA2">
        <w:rPr>
          <w:rFonts w:ascii="Arial" w:hAnsi="Arial" w:cs="Arial"/>
          <w:sz w:val="24"/>
          <w:szCs w:val="24"/>
          <w:lang w:val="es-ES"/>
        </w:rPr>
        <w:t xml:space="preserve"> obligaciones</w:t>
      </w:r>
      <w:r w:rsidR="00347EA2" w:rsidRPr="00347EA2">
        <w:rPr>
          <w:rFonts w:ascii="Arial" w:hAnsi="Arial" w:cs="Arial"/>
          <w:sz w:val="24"/>
          <w:szCs w:val="24"/>
          <w:lang w:val="es-ES"/>
        </w:rPr>
        <w:t xml:space="preserve"> económicas que afectan el desarrollo futuro del Puerto no queden</w:t>
      </w:r>
      <w:r w:rsidR="00B14345" w:rsidRPr="00347EA2">
        <w:rPr>
          <w:rFonts w:ascii="Arial" w:hAnsi="Arial" w:cs="Arial"/>
          <w:sz w:val="24"/>
          <w:szCs w:val="24"/>
          <w:lang w:val="es-ES"/>
        </w:rPr>
        <w:t xml:space="preserve"> descubiertas si se pretende</w:t>
      </w:r>
      <w:r w:rsidR="0064102D">
        <w:rPr>
          <w:rFonts w:ascii="Arial" w:hAnsi="Arial" w:cs="Arial"/>
          <w:sz w:val="24"/>
          <w:szCs w:val="24"/>
          <w:lang w:val="es-ES"/>
        </w:rPr>
        <w:t xml:space="preserve"> dar continuidad al desarrollo de negocios que finalmente se ha encaminado.</w:t>
      </w:r>
    </w:p>
    <w:p w:rsidR="001E5AEC" w:rsidRPr="00E7286A" w:rsidRDefault="001E5AEC" w:rsidP="00060193">
      <w:pPr>
        <w:spacing w:after="0" w:line="240" w:lineRule="auto"/>
        <w:jc w:val="both"/>
        <w:rPr>
          <w:rFonts w:ascii="Arial" w:hAnsi="Arial" w:cs="Arial"/>
          <w:sz w:val="24"/>
          <w:szCs w:val="24"/>
          <w:lang w:val="es-ES"/>
        </w:rPr>
      </w:pPr>
    </w:p>
    <w:p w:rsidR="00162B75" w:rsidRPr="00C56967" w:rsidRDefault="008B5772" w:rsidP="00060193">
      <w:pPr>
        <w:spacing w:after="0" w:line="240" w:lineRule="auto"/>
        <w:jc w:val="both"/>
        <w:rPr>
          <w:rFonts w:ascii="Arial" w:hAnsi="Arial" w:cs="Arial"/>
          <w:sz w:val="24"/>
          <w:szCs w:val="24"/>
          <w:lang w:val="es-ES"/>
        </w:rPr>
      </w:pPr>
      <w:r w:rsidRPr="00E7286A">
        <w:rPr>
          <w:rFonts w:ascii="Arial" w:hAnsi="Arial" w:cs="Arial"/>
          <w:sz w:val="24"/>
          <w:szCs w:val="24"/>
          <w:lang w:val="es-ES"/>
        </w:rPr>
        <w:t xml:space="preserve">Los gastos incurridos </w:t>
      </w:r>
      <w:r w:rsidR="00B14345">
        <w:rPr>
          <w:rFonts w:ascii="Arial" w:hAnsi="Arial" w:cs="Arial"/>
          <w:sz w:val="24"/>
          <w:szCs w:val="24"/>
          <w:lang w:val="es-ES"/>
        </w:rPr>
        <w:t xml:space="preserve">durante estos años </w:t>
      </w:r>
      <w:r w:rsidRPr="00E7286A">
        <w:rPr>
          <w:rFonts w:ascii="Arial" w:hAnsi="Arial" w:cs="Arial"/>
          <w:sz w:val="24"/>
          <w:szCs w:val="24"/>
          <w:lang w:val="es-ES"/>
        </w:rPr>
        <w:t xml:space="preserve">y proyectados al cierre del presente Año Fiscal responden a los desembolsos que han sido estrictamente necesarios para encaminar las iniciativas de la Autoridad </w:t>
      </w:r>
      <w:r w:rsidR="0064102D">
        <w:rPr>
          <w:rFonts w:ascii="Arial" w:hAnsi="Arial" w:cs="Arial"/>
          <w:sz w:val="24"/>
          <w:szCs w:val="24"/>
          <w:lang w:val="es-ES"/>
        </w:rPr>
        <w:t xml:space="preserve">principalmente </w:t>
      </w:r>
      <w:r w:rsidRPr="00E7286A">
        <w:rPr>
          <w:rFonts w:ascii="Arial" w:hAnsi="Arial" w:cs="Arial"/>
          <w:sz w:val="24"/>
          <w:szCs w:val="24"/>
          <w:lang w:val="es-ES"/>
        </w:rPr>
        <w:t xml:space="preserve">para promover la comercialización de la </w:t>
      </w:r>
      <w:r w:rsidRPr="00E7286A">
        <w:rPr>
          <w:rFonts w:ascii="Arial" w:hAnsi="Arial" w:cs="Arial"/>
          <w:sz w:val="24"/>
          <w:szCs w:val="24"/>
          <w:lang w:val="es-ES"/>
        </w:rPr>
        <w:lastRenderedPageBreak/>
        <w:t xml:space="preserve">infraestructura </w:t>
      </w:r>
      <w:r w:rsidRPr="00C56967">
        <w:rPr>
          <w:rFonts w:ascii="Arial" w:hAnsi="Arial" w:cs="Arial"/>
          <w:sz w:val="24"/>
          <w:szCs w:val="24"/>
          <w:lang w:val="es-ES"/>
        </w:rPr>
        <w:t>portuaria existente</w:t>
      </w:r>
      <w:r w:rsidR="0064102D">
        <w:rPr>
          <w:rFonts w:ascii="Arial" w:hAnsi="Arial" w:cs="Arial"/>
          <w:sz w:val="24"/>
          <w:szCs w:val="24"/>
          <w:lang w:val="es-ES"/>
        </w:rPr>
        <w:t>.  A continuación se presentan a</w:t>
      </w:r>
      <w:r w:rsidRPr="00C56967">
        <w:rPr>
          <w:rFonts w:ascii="Arial" w:hAnsi="Arial" w:cs="Arial"/>
          <w:sz w:val="24"/>
          <w:szCs w:val="24"/>
          <w:lang w:val="es-ES"/>
        </w:rPr>
        <w:t xml:space="preserve">lgunas de las principales iniciativas y logros de la Autoridad durante </w:t>
      </w:r>
      <w:r w:rsidR="00347EA2" w:rsidRPr="00C56967">
        <w:rPr>
          <w:rFonts w:ascii="Arial" w:hAnsi="Arial" w:cs="Arial"/>
          <w:sz w:val="24"/>
          <w:szCs w:val="24"/>
          <w:lang w:val="es-ES"/>
        </w:rPr>
        <w:t>estos años</w:t>
      </w:r>
      <w:r w:rsidR="0064102D">
        <w:rPr>
          <w:rFonts w:ascii="Arial" w:hAnsi="Arial" w:cs="Arial"/>
          <w:sz w:val="24"/>
          <w:szCs w:val="24"/>
          <w:lang w:val="es-ES"/>
        </w:rPr>
        <w:t>.</w:t>
      </w:r>
    </w:p>
    <w:p w:rsidR="00AB6D30" w:rsidRPr="00C56967" w:rsidRDefault="00AB6D30" w:rsidP="00F359EC">
      <w:pPr>
        <w:pStyle w:val="NoSpacing"/>
        <w:jc w:val="both"/>
        <w:rPr>
          <w:rFonts w:ascii="Arial" w:hAnsi="Arial" w:cs="Arial"/>
          <w:sz w:val="24"/>
          <w:szCs w:val="24"/>
        </w:rPr>
      </w:pPr>
    </w:p>
    <w:p w:rsidR="00543CF5" w:rsidRPr="00C56967" w:rsidRDefault="00D5172B" w:rsidP="00C56967">
      <w:pPr>
        <w:pStyle w:val="NoSpacing"/>
        <w:jc w:val="both"/>
        <w:rPr>
          <w:rFonts w:ascii="Arial" w:hAnsi="Arial" w:cs="Arial"/>
          <w:sz w:val="24"/>
          <w:szCs w:val="24"/>
        </w:rPr>
      </w:pPr>
      <w:r>
        <w:rPr>
          <w:rFonts w:ascii="Arial" w:hAnsi="Arial" w:cs="Arial"/>
          <w:b/>
          <w:caps/>
          <w:sz w:val="24"/>
          <w:szCs w:val="24"/>
        </w:rPr>
        <w:t xml:space="preserve">II. </w:t>
      </w:r>
      <w:r w:rsidR="00543CF5" w:rsidRPr="00C56967">
        <w:rPr>
          <w:rFonts w:ascii="Arial" w:hAnsi="Arial" w:cs="Arial"/>
          <w:b/>
          <w:caps/>
          <w:sz w:val="24"/>
          <w:szCs w:val="24"/>
        </w:rPr>
        <w:t>Gestiones y logros de la A</w:t>
      </w:r>
      <w:r w:rsidR="00C56967">
        <w:rPr>
          <w:rFonts w:ascii="Arial" w:hAnsi="Arial" w:cs="Arial"/>
          <w:b/>
          <w:caps/>
          <w:sz w:val="24"/>
          <w:szCs w:val="24"/>
        </w:rPr>
        <w:t>utoridad</w:t>
      </w:r>
      <w:r w:rsidR="00543CF5" w:rsidRPr="00C56967">
        <w:rPr>
          <w:rFonts w:ascii="Arial" w:hAnsi="Arial" w:cs="Arial"/>
          <w:b/>
          <w:caps/>
          <w:sz w:val="24"/>
          <w:szCs w:val="24"/>
        </w:rPr>
        <w:t>:</w:t>
      </w:r>
    </w:p>
    <w:p w:rsidR="000821F2" w:rsidRDefault="000821F2" w:rsidP="00543CF5">
      <w:pPr>
        <w:spacing w:after="0" w:line="240" w:lineRule="auto"/>
        <w:jc w:val="both"/>
        <w:rPr>
          <w:rFonts w:ascii="Arial" w:hAnsi="Arial" w:cs="Arial"/>
          <w:sz w:val="24"/>
          <w:szCs w:val="24"/>
          <w:lang w:val="es-PR"/>
        </w:rPr>
      </w:pPr>
    </w:p>
    <w:p w:rsidR="00543CF5" w:rsidRPr="00C56967" w:rsidRDefault="000821F2" w:rsidP="00543CF5">
      <w:pPr>
        <w:spacing w:after="0" w:line="240" w:lineRule="auto"/>
        <w:jc w:val="both"/>
        <w:rPr>
          <w:rFonts w:ascii="Arial" w:hAnsi="Arial" w:cs="Arial"/>
          <w:sz w:val="24"/>
          <w:szCs w:val="24"/>
          <w:lang w:val="es-ES"/>
        </w:rPr>
      </w:pPr>
      <w:r>
        <w:rPr>
          <w:rFonts w:ascii="Arial" w:hAnsi="Arial" w:cs="Arial"/>
          <w:sz w:val="24"/>
          <w:szCs w:val="24"/>
          <w:lang w:val="es-PR"/>
        </w:rPr>
        <w:t xml:space="preserve">La </w:t>
      </w:r>
      <w:r w:rsidR="00543CF5" w:rsidRPr="00C56967">
        <w:rPr>
          <w:rFonts w:ascii="Arial" w:hAnsi="Arial" w:cs="Arial"/>
          <w:sz w:val="24"/>
          <w:szCs w:val="24"/>
          <w:lang w:val="es-ES"/>
        </w:rPr>
        <w:t>Autoridad se ha enfocado principalmente en las iniciativas necesarias para comercializar toda la infraestructura desarrollada y la inversión realizada por el gobierno</w:t>
      </w:r>
      <w:r>
        <w:rPr>
          <w:rFonts w:ascii="Arial" w:hAnsi="Arial" w:cs="Arial"/>
          <w:sz w:val="24"/>
          <w:szCs w:val="24"/>
          <w:lang w:val="es-ES"/>
        </w:rPr>
        <w:t xml:space="preserve"> hasta el momento</w:t>
      </w:r>
      <w:r w:rsidR="00543CF5" w:rsidRPr="00C56967">
        <w:rPr>
          <w:rFonts w:ascii="Arial" w:hAnsi="Arial" w:cs="Arial"/>
          <w:sz w:val="24"/>
          <w:szCs w:val="24"/>
          <w:lang w:val="es-ES"/>
        </w:rPr>
        <w:t xml:space="preserve">.  </w:t>
      </w:r>
      <w:r>
        <w:rPr>
          <w:rFonts w:ascii="Arial" w:hAnsi="Arial" w:cs="Arial"/>
          <w:sz w:val="24"/>
          <w:szCs w:val="24"/>
          <w:lang w:val="es-ES"/>
        </w:rPr>
        <w:t>Esto</w:t>
      </w:r>
      <w:r w:rsidR="0064102D">
        <w:rPr>
          <w:rFonts w:ascii="Arial" w:hAnsi="Arial" w:cs="Arial"/>
          <w:sz w:val="24"/>
          <w:szCs w:val="24"/>
          <w:lang w:val="es-ES"/>
        </w:rPr>
        <w:t>,</w:t>
      </w:r>
      <w:r>
        <w:rPr>
          <w:rFonts w:ascii="Arial" w:hAnsi="Arial" w:cs="Arial"/>
          <w:sz w:val="24"/>
          <w:szCs w:val="24"/>
          <w:lang w:val="es-ES"/>
        </w:rPr>
        <w:t xml:space="preserve"> principalmente al reconocer la contracción en volumen de carga a nivel mundial </w:t>
      </w:r>
      <w:r w:rsidR="0064102D">
        <w:rPr>
          <w:rFonts w:ascii="Arial" w:hAnsi="Arial" w:cs="Arial"/>
          <w:sz w:val="24"/>
          <w:szCs w:val="24"/>
          <w:lang w:val="es-ES"/>
        </w:rPr>
        <w:t>y las dificultades que enfrentan</w:t>
      </w:r>
      <w:r>
        <w:rPr>
          <w:rFonts w:ascii="Arial" w:hAnsi="Arial" w:cs="Arial"/>
          <w:sz w:val="24"/>
          <w:szCs w:val="24"/>
          <w:lang w:val="es-ES"/>
        </w:rPr>
        <w:t xml:space="preserve"> los pue</w:t>
      </w:r>
      <w:r w:rsidR="0064102D">
        <w:rPr>
          <w:rFonts w:ascii="Arial" w:hAnsi="Arial" w:cs="Arial"/>
          <w:sz w:val="24"/>
          <w:szCs w:val="24"/>
          <w:lang w:val="es-ES"/>
        </w:rPr>
        <w:t>rtos de la región.  Situación que responde a la sobre</w:t>
      </w:r>
      <w:r>
        <w:rPr>
          <w:rFonts w:ascii="Arial" w:hAnsi="Arial" w:cs="Arial"/>
          <w:sz w:val="24"/>
          <w:szCs w:val="24"/>
          <w:lang w:val="es-ES"/>
        </w:rPr>
        <w:t>oferta que se ha generado por el intenso desarrollo portuario a base de las expectativas de aumento de carga que se esperaba generara la apertura de las nuevas esclusas del Canal de Panamá</w:t>
      </w:r>
      <w:r w:rsidR="0064102D">
        <w:rPr>
          <w:rFonts w:ascii="Arial" w:hAnsi="Arial" w:cs="Arial"/>
          <w:sz w:val="24"/>
          <w:szCs w:val="24"/>
          <w:lang w:val="es-ES"/>
        </w:rPr>
        <w:t xml:space="preserve">.  Expectativas que </w:t>
      </w:r>
      <w:r>
        <w:rPr>
          <w:rFonts w:ascii="Arial" w:hAnsi="Arial" w:cs="Arial"/>
          <w:sz w:val="24"/>
          <w:szCs w:val="24"/>
          <w:lang w:val="es-ES"/>
        </w:rPr>
        <w:t xml:space="preserve">hoy sabemos que no </w:t>
      </w:r>
      <w:r w:rsidR="0064102D">
        <w:rPr>
          <w:rFonts w:ascii="Arial" w:hAnsi="Arial" w:cs="Arial"/>
          <w:sz w:val="24"/>
          <w:szCs w:val="24"/>
          <w:lang w:val="es-ES"/>
        </w:rPr>
        <w:t xml:space="preserve">son reales y que no </w:t>
      </w:r>
      <w:r>
        <w:rPr>
          <w:rFonts w:ascii="Arial" w:hAnsi="Arial" w:cs="Arial"/>
          <w:sz w:val="24"/>
          <w:szCs w:val="24"/>
          <w:lang w:val="es-ES"/>
        </w:rPr>
        <w:t>se materializarán</w:t>
      </w:r>
      <w:r w:rsidR="0064102D">
        <w:rPr>
          <w:rFonts w:ascii="Arial" w:hAnsi="Arial" w:cs="Arial"/>
          <w:sz w:val="24"/>
          <w:szCs w:val="24"/>
          <w:lang w:val="es-ES"/>
        </w:rPr>
        <w:t xml:space="preserve"> en un futuro cercano</w:t>
      </w:r>
      <w:r>
        <w:rPr>
          <w:rFonts w:ascii="Arial" w:hAnsi="Arial" w:cs="Arial"/>
          <w:sz w:val="24"/>
          <w:szCs w:val="24"/>
          <w:lang w:val="es-ES"/>
        </w:rPr>
        <w:t xml:space="preserve">.  </w:t>
      </w:r>
      <w:r w:rsidR="00543CF5" w:rsidRPr="00C56967">
        <w:rPr>
          <w:rFonts w:ascii="Arial" w:hAnsi="Arial" w:cs="Arial"/>
          <w:sz w:val="24"/>
          <w:szCs w:val="24"/>
          <w:lang w:val="es-ES"/>
        </w:rPr>
        <w:t>En ese sentido, se han concentrado esfu</w:t>
      </w:r>
      <w:r w:rsidR="001B0EF4">
        <w:rPr>
          <w:rFonts w:ascii="Arial" w:hAnsi="Arial" w:cs="Arial"/>
          <w:sz w:val="24"/>
          <w:szCs w:val="24"/>
          <w:lang w:val="es-ES"/>
        </w:rPr>
        <w:t>erzos específicamente sobre la operación p</w:t>
      </w:r>
      <w:r w:rsidR="00543CF5" w:rsidRPr="00C56967">
        <w:rPr>
          <w:rFonts w:ascii="Arial" w:hAnsi="Arial" w:cs="Arial"/>
          <w:sz w:val="24"/>
          <w:szCs w:val="24"/>
          <w:lang w:val="es-ES"/>
        </w:rPr>
        <w:t>ortuaria</w:t>
      </w:r>
      <w:r>
        <w:rPr>
          <w:rFonts w:ascii="Arial" w:hAnsi="Arial" w:cs="Arial"/>
          <w:sz w:val="24"/>
          <w:szCs w:val="24"/>
          <w:lang w:val="es-ES"/>
        </w:rPr>
        <w:t xml:space="preserve"> como base del desarrollo de todos los componentes del Proyecto que incluye el Puerto y las Zonas de Valor Añadido</w:t>
      </w:r>
      <w:r w:rsidR="001B0EF4">
        <w:rPr>
          <w:rFonts w:ascii="Arial" w:hAnsi="Arial" w:cs="Arial"/>
          <w:sz w:val="24"/>
          <w:szCs w:val="24"/>
          <w:lang w:val="es-ES"/>
        </w:rPr>
        <w:t>.</w:t>
      </w:r>
    </w:p>
    <w:p w:rsidR="00543CF5" w:rsidRPr="00C56967" w:rsidRDefault="00543CF5" w:rsidP="00543CF5">
      <w:pPr>
        <w:pStyle w:val="Default"/>
        <w:jc w:val="both"/>
        <w:rPr>
          <w:rFonts w:ascii="Arial" w:hAnsi="Arial" w:cs="Arial"/>
          <w:color w:val="auto"/>
        </w:rPr>
      </w:pPr>
    </w:p>
    <w:p w:rsidR="00543CF5" w:rsidRDefault="00543CF5" w:rsidP="001B0EF4">
      <w:pPr>
        <w:pStyle w:val="NoSpacing"/>
        <w:numPr>
          <w:ilvl w:val="0"/>
          <w:numId w:val="16"/>
        </w:numPr>
        <w:ind w:left="180" w:hanging="180"/>
        <w:jc w:val="both"/>
        <w:rPr>
          <w:rFonts w:ascii="Arial" w:hAnsi="Arial" w:cs="Arial"/>
          <w:sz w:val="24"/>
          <w:szCs w:val="24"/>
          <w:lang w:val="es-ES"/>
        </w:rPr>
      </w:pPr>
      <w:r w:rsidRPr="001B0EF4">
        <w:rPr>
          <w:rFonts w:ascii="Arial" w:hAnsi="Arial" w:cs="Arial"/>
          <w:sz w:val="24"/>
          <w:szCs w:val="24"/>
          <w:lang w:val="es-ES"/>
        </w:rPr>
        <w:t xml:space="preserve">Plan Estratégico de Comercialización del PLA: Se completaron dos fases de este estudio comisionado a la firma de consultoría Martin Associates.  Este ejercicio incorporó las conclusiones prácticas sobre la situación del Puerto que se derivaron de las discusiones sostenidas con operadores interesados y sirvió de base para estructurar los procesos de selección y negociación con el operador privado a base de las realidades del contexto actual del Puerto.  La tercera Fase de este estudio se trabaja con Portek como un Plan de Mercadeo para la comercialización del Puerto. </w:t>
      </w:r>
    </w:p>
    <w:p w:rsidR="001B0EF4" w:rsidRPr="001B0EF4" w:rsidRDefault="001B0EF4" w:rsidP="001B0EF4">
      <w:pPr>
        <w:pStyle w:val="NoSpacing"/>
        <w:ind w:left="180"/>
        <w:jc w:val="both"/>
        <w:rPr>
          <w:rFonts w:ascii="Arial" w:hAnsi="Arial" w:cs="Arial"/>
          <w:sz w:val="24"/>
          <w:szCs w:val="24"/>
          <w:lang w:val="es-ES"/>
        </w:rPr>
      </w:pPr>
    </w:p>
    <w:p w:rsidR="001B0EF4" w:rsidRPr="00C56967" w:rsidRDefault="001B0EF4" w:rsidP="001B0EF4">
      <w:pPr>
        <w:pStyle w:val="NoSpacing"/>
        <w:numPr>
          <w:ilvl w:val="0"/>
          <w:numId w:val="16"/>
        </w:numPr>
        <w:ind w:left="180" w:hanging="180"/>
        <w:jc w:val="both"/>
        <w:rPr>
          <w:rFonts w:ascii="Arial" w:hAnsi="Arial" w:cs="Arial"/>
          <w:sz w:val="24"/>
          <w:szCs w:val="24"/>
        </w:rPr>
      </w:pPr>
      <w:r w:rsidRPr="00C56967">
        <w:rPr>
          <w:rFonts w:ascii="Arial" w:hAnsi="Arial" w:cs="Arial"/>
          <w:sz w:val="24"/>
          <w:szCs w:val="24"/>
          <w:lang w:val="es-ES"/>
        </w:rPr>
        <w:t>S</w:t>
      </w:r>
      <w:r w:rsidRPr="00C56967">
        <w:rPr>
          <w:rFonts w:ascii="Arial" w:hAnsi="Arial" w:cs="Arial"/>
          <w:sz w:val="24"/>
          <w:szCs w:val="24"/>
        </w:rPr>
        <w:t xml:space="preserve">e </w:t>
      </w:r>
      <w:r>
        <w:rPr>
          <w:rFonts w:ascii="Arial" w:hAnsi="Arial" w:cs="Arial"/>
          <w:sz w:val="24"/>
          <w:szCs w:val="24"/>
        </w:rPr>
        <w:t>completó</w:t>
      </w:r>
      <w:r w:rsidRPr="00C56967">
        <w:rPr>
          <w:rFonts w:ascii="Arial" w:hAnsi="Arial" w:cs="Arial"/>
          <w:sz w:val="24"/>
          <w:szCs w:val="24"/>
        </w:rPr>
        <w:t xml:space="preserve"> una puesta al día de las grúas y equipos existentes en el Puerto.  </w:t>
      </w:r>
      <w:r>
        <w:rPr>
          <w:rFonts w:ascii="Arial" w:hAnsi="Arial" w:cs="Arial"/>
          <w:sz w:val="24"/>
          <w:szCs w:val="24"/>
        </w:rPr>
        <w:t xml:space="preserve">Y próximamente se realizará trabajo de mantenimiento para garantizar que los </w:t>
      </w:r>
      <w:r w:rsidRPr="00C56967">
        <w:rPr>
          <w:rFonts w:ascii="Arial" w:hAnsi="Arial" w:cs="Arial"/>
          <w:sz w:val="24"/>
          <w:szCs w:val="24"/>
        </w:rPr>
        <w:t xml:space="preserve">equipos están listos para </w:t>
      </w:r>
      <w:r>
        <w:rPr>
          <w:rFonts w:ascii="Arial" w:hAnsi="Arial" w:cs="Arial"/>
          <w:sz w:val="24"/>
          <w:szCs w:val="24"/>
        </w:rPr>
        <w:t>las nuevas operaciones que se gestionan</w:t>
      </w:r>
      <w:r w:rsidRPr="00C56967">
        <w:rPr>
          <w:rFonts w:ascii="Arial" w:hAnsi="Arial" w:cs="Arial"/>
          <w:sz w:val="24"/>
          <w:szCs w:val="24"/>
        </w:rPr>
        <w:t>.</w:t>
      </w:r>
    </w:p>
    <w:p w:rsidR="00543CF5" w:rsidRPr="001B0EF4" w:rsidRDefault="00543CF5" w:rsidP="001B0EF4">
      <w:pPr>
        <w:pStyle w:val="NoSpacing"/>
        <w:ind w:left="180"/>
        <w:jc w:val="both"/>
        <w:rPr>
          <w:rFonts w:ascii="Arial" w:hAnsi="Arial" w:cs="Arial"/>
          <w:sz w:val="24"/>
          <w:szCs w:val="24"/>
          <w:lang w:val="es-ES"/>
        </w:rPr>
      </w:pPr>
    </w:p>
    <w:p w:rsidR="00543CF5" w:rsidRPr="001B0EF4" w:rsidRDefault="00543CF5" w:rsidP="001B0EF4">
      <w:pPr>
        <w:pStyle w:val="NoSpacing"/>
        <w:numPr>
          <w:ilvl w:val="0"/>
          <w:numId w:val="16"/>
        </w:numPr>
        <w:ind w:left="180" w:hanging="180"/>
        <w:jc w:val="both"/>
        <w:rPr>
          <w:rFonts w:ascii="Arial" w:hAnsi="Arial" w:cs="Arial"/>
          <w:sz w:val="24"/>
          <w:szCs w:val="24"/>
          <w:lang w:val="es-ES"/>
        </w:rPr>
      </w:pPr>
      <w:r w:rsidRPr="001B0EF4">
        <w:rPr>
          <w:rFonts w:ascii="Arial" w:hAnsi="Arial" w:cs="Arial"/>
          <w:sz w:val="24"/>
          <w:szCs w:val="24"/>
          <w:lang w:val="es-ES"/>
        </w:rPr>
        <w:t xml:space="preserve">Expropiaciones pendientes: La Administración de Terrenos mantiene un proceso de expropiación de tres propiedades adicionales a favor de la Autoridad del Puerto de Las Américas para distintas necesidades del desarrollo del Puerto.  </w:t>
      </w:r>
      <w:r w:rsidR="001B0EF4">
        <w:rPr>
          <w:rFonts w:ascii="Arial" w:hAnsi="Arial" w:cs="Arial"/>
          <w:sz w:val="24"/>
          <w:szCs w:val="24"/>
          <w:lang w:val="es-ES"/>
        </w:rPr>
        <w:t xml:space="preserve">En coordinación con la Autoridad, se han logrado acuerdos </w:t>
      </w:r>
      <w:r w:rsidRPr="001B0EF4">
        <w:rPr>
          <w:rFonts w:ascii="Arial" w:hAnsi="Arial" w:cs="Arial"/>
          <w:sz w:val="24"/>
          <w:szCs w:val="24"/>
          <w:lang w:val="es-ES"/>
        </w:rPr>
        <w:t xml:space="preserve">transaccionales </w:t>
      </w:r>
      <w:r w:rsidR="001B0EF4">
        <w:rPr>
          <w:rFonts w:ascii="Arial" w:hAnsi="Arial" w:cs="Arial"/>
          <w:sz w:val="24"/>
          <w:szCs w:val="24"/>
          <w:lang w:val="es-ES"/>
        </w:rPr>
        <w:t>para dos de estos casos, lo que</w:t>
      </w:r>
      <w:r w:rsidRPr="001B0EF4">
        <w:rPr>
          <w:rFonts w:ascii="Arial" w:hAnsi="Arial" w:cs="Arial"/>
          <w:sz w:val="24"/>
          <w:szCs w:val="24"/>
          <w:lang w:val="es-ES"/>
        </w:rPr>
        <w:t xml:space="preserve"> evitar exposiciones económicas adicionales que podría significar millones de dólares de fondos públicos.  La </w:t>
      </w:r>
      <w:r w:rsidR="001B0EF4">
        <w:rPr>
          <w:rFonts w:ascii="Arial" w:hAnsi="Arial" w:cs="Arial"/>
          <w:sz w:val="24"/>
          <w:szCs w:val="24"/>
          <w:lang w:val="es-ES"/>
        </w:rPr>
        <w:t>conclusión de estos procesos depende de la asignación de los fondos necesarios para completar las transacciones.</w:t>
      </w:r>
    </w:p>
    <w:p w:rsidR="00543CF5" w:rsidRPr="00C56967" w:rsidRDefault="00543CF5" w:rsidP="001B0EF4">
      <w:pPr>
        <w:pStyle w:val="NoSpacing"/>
        <w:ind w:left="180"/>
        <w:jc w:val="both"/>
        <w:rPr>
          <w:rFonts w:ascii="Arial" w:hAnsi="Arial" w:cs="Arial"/>
          <w:sz w:val="24"/>
          <w:szCs w:val="24"/>
          <w:lang w:val="es-ES"/>
        </w:rPr>
      </w:pPr>
    </w:p>
    <w:p w:rsidR="00543CF5" w:rsidRPr="001B0EF4" w:rsidRDefault="00543CF5" w:rsidP="001B0EF4">
      <w:pPr>
        <w:pStyle w:val="NoSpacing"/>
        <w:numPr>
          <w:ilvl w:val="0"/>
          <w:numId w:val="16"/>
        </w:numPr>
        <w:ind w:left="180" w:hanging="180"/>
        <w:jc w:val="both"/>
        <w:rPr>
          <w:rFonts w:ascii="Arial" w:hAnsi="Arial" w:cs="Arial"/>
          <w:sz w:val="24"/>
          <w:szCs w:val="24"/>
          <w:lang w:val="es-ES"/>
        </w:rPr>
      </w:pPr>
      <w:r w:rsidRPr="001B0EF4">
        <w:rPr>
          <w:rFonts w:ascii="Arial" w:hAnsi="Arial" w:cs="Arial"/>
          <w:sz w:val="24"/>
          <w:szCs w:val="24"/>
          <w:lang w:val="es-ES"/>
        </w:rPr>
        <w:t>Consent Decree: Se ha viabilizado el cumplimiento de las obligaciones de este acuerdo formalizado con el Cuerpo de Ingenieros en diciembre de 2012, mediante acuerdos entre la APLA y la APP.  Se logró la transferencia de terrenos al Fideicomiso de Conservación como parte de la mitigación adicional requerida, a pesar de que aún se litigan las consignaciones económicas de estos casos de expropiación.  Se ha completado las obras de mitigación y zona de amortiguamiento requeridas.</w:t>
      </w:r>
      <w:r w:rsidR="001B0EF4" w:rsidRPr="001B0EF4">
        <w:rPr>
          <w:rFonts w:ascii="Arial" w:hAnsi="Arial" w:cs="Arial"/>
          <w:sz w:val="24"/>
          <w:szCs w:val="24"/>
          <w:lang w:val="es-ES"/>
        </w:rPr>
        <w:t xml:space="preserve"> </w:t>
      </w:r>
      <w:r w:rsidR="001B0EF4">
        <w:rPr>
          <w:rFonts w:ascii="Arial" w:hAnsi="Arial" w:cs="Arial"/>
          <w:sz w:val="24"/>
          <w:szCs w:val="24"/>
          <w:lang w:val="es-ES"/>
        </w:rPr>
        <w:t xml:space="preserve"> </w:t>
      </w:r>
      <w:r w:rsidR="001B0EF4" w:rsidRPr="001B0EF4">
        <w:rPr>
          <w:rFonts w:ascii="Arial" w:hAnsi="Arial" w:cs="Arial"/>
          <w:sz w:val="24"/>
          <w:szCs w:val="24"/>
          <w:lang w:val="es-ES"/>
        </w:rPr>
        <w:t>Se han ido satisfaciendo los múltiples pagos de $1,050,000 que se deben hacer al Cuerpo de Ingenieros</w:t>
      </w:r>
      <w:r w:rsidR="001B0EF4">
        <w:rPr>
          <w:rFonts w:ascii="Arial" w:hAnsi="Arial" w:cs="Arial"/>
          <w:sz w:val="24"/>
          <w:szCs w:val="24"/>
          <w:lang w:val="es-ES"/>
        </w:rPr>
        <w:t>, restando sólo uno para el que se deben asignar fondos o intentar alcanzar acuerdos con el Cuerpo de Ingenieros para evitar mayores penalidades conforme a la sentencia</w:t>
      </w:r>
      <w:r w:rsidR="001B0EF4" w:rsidRPr="001B0EF4">
        <w:rPr>
          <w:rFonts w:ascii="Arial" w:hAnsi="Arial" w:cs="Arial"/>
          <w:sz w:val="24"/>
          <w:szCs w:val="24"/>
          <w:lang w:val="es-ES"/>
        </w:rPr>
        <w:t>.</w:t>
      </w:r>
    </w:p>
    <w:p w:rsidR="00543CF5" w:rsidRPr="001B0EF4" w:rsidRDefault="00543CF5" w:rsidP="001B0EF4">
      <w:pPr>
        <w:pStyle w:val="NoSpacing"/>
        <w:ind w:left="180"/>
        <w:jc w:val="both"/>
        <w:rPr>
          <w:rFonts w:ascii="Arial" w:hAnsi="Arial" w:cs="Arial"/>
          <w:sz w:val="24"/>
          <w:szCs w:val="24"/>
          <w:lang w:val="es-ES"/>
        </w:rPr>
      </w:pPr>
    </w:p>
    <w:p w:rsidR="001B0EF4" w:rsidRDefault="00543CF5" w:rsidP="00C56967">
      <w:pPr>
        <w:pStyle w:val="NoSpacing"/>
        <w:numPr>
          <w:ilvl w:val="0"/>
          <w:numId w:val="16"/>
        </w:numPr>
        <w:ind w:left="180" w:hanging="180"/>
        <w:jc w:val="both"/>
        <w:rPr>
          <w:rFonts w:ascii="Arial" w:hAnsi="Arial" w:cs="Arial"/>
          <w:sz w:val="24"/>
          <w:szCs w:val="24"/>
          <w:lang w:val="es-ES"/>
        </w:rPr>
      </w:pPr>
      <w:r w:rsidRPr="001B0EF4">
        <w:rPr>
          <w:rFonts w:ascii="Arial" w:hAnsi="Arial" w:cs="Arial"/>
          <w:sz w:val="24"/>
          <w:szCs w:val="24"/>
          <w:lang w:val="es-ES"/>
        </w:rPr>
        <w:lastRenderedPageBreak/>
        <w:t>“Operador Pri</w:t>
      </w:r>
      <w:r w:rsidR="001B0EF4">
        <w:rPr>
          <w:rFonts w:ascii="Arial" w:hAnsi="Arial" w:cs="Arial"/>
          <w:sz w:val="24"/>
          <w:szCs w:val="24"/>
          <w:lang w:val="es-ES"/>
        </w:rPr>
        <w:t xml:space="preserve">vado de Calibre Internacional”: </w:t>
      </w:r>
      <w:r w:rsidRPr="001B0EF4">
        <w:rPr>
          <w:rFonts w:ascii="Arial" w:hAnsi="Arial" w:cs="Arial"/>
          <w:sz w:val="24"/>
          <w:szCs w:val="24"/>
        </w:rPr>
        <w:t>La contratación de Portek</w:t>
      </w:r>
      <w:r w:rsidR="00B57B14" w:rsidRPr="001B0EF4">
        <w:rPr>
          <w:rFonts w:ascii="Arial" w:hAnsi="Arial" w:cs="Arial"/>
          <w:sz w:val="24"/>
          <w:szCs w:val="24"/>
        </w:rPr>
        <w:t xml:space="preserve"> </w:t>
      </w:r>
      <w:r w:rsidR="00C56967" w:rsidRPr="001B0EF4">
        <w:rPr>
          <w:rFonts w:ascii="Arial" w:hAnsi="Arial" w:cs="Arial"/>
          <w:sz w:val="24"/>
          <w:szCs w:val="24"/>
          <w:lang w:val="es-ES"/>
        </w:rPr>
        <w:t>International Private Limited</w:t>
      </w:r>
      <w:r w:rsidR="00C56967" w:rsidRPr="001B0EF4">
        <w:rPr>
          <w:rFonts w:ascii="Arial" w:hAnsi="Arial" w:cs="Arial"/>
          <w:sz w:val="24"/>
          <w:szCs w:val="24"/>
        </w:rPr>
        <w:t xml:space="preserve"> </w:t>
      </w:r>
      <w:r w:rsidR="005233BC" w:rsidRPr="001B0EF4">
        <w:rPr>
          <w:rFonts w:ascii="Arial" w:hAnsi="Arial" w:cs="Arial"/>
          <w:sz w:val="24"/>
          <w:szCs w:val="24"/>
        </w:rPr>
        <w:t xml:space="preserve">para el manejo de la operación del Puerto </w:t>
      </w:r>
      <w:r w:rsidR="00B57B14" w:rsidRPr="001B0EF4">
        <w:rPr>
          <w:rFonts w:ascii="Arial" w:hAnsi="Arial" w:cs="Arial"/>
          <w:sz w:val="24"/>
          <w:szCs w:val="24"/>
        </w:rPr>
        <w:t>es sin duda el principal logro de la Autoridad en este período y</w:t>
      </w:r>
      <w:r w:rsidRPr="001B0EF4">
        <w:rPr>
          <w:rFonts w:ascii="Arial" w:hAnsi="Arial" w:cs="Arial"/>
          <w:sz w:val="24"/>
          <w:szCs w:val="24"/>
        </w:rPr>
        <w:t xml:space="preserve"> es el paso clave para el establecimiento y la estabilización de una operación portuaria eficiente que hará del Puerto de Las Américas una alternativa competitiva para la importación y exportación de bienes domésticos y de trasbordo. </w:t>
      </w:r>
      <w:r w:rsidR="00C56967" w:rsidRPr="001B0EF4">
        <w:rPr>
          <w:rFonts w:ascii="Arial" w:hAnsi="Arial" w:cs="Arial"/>
          <w:sz w:val="24"/>
          <w:szCs w:val="24"/>
        </w:rPr>
        <w:t xml:space="preserve"> </w:t>
      </w:r>
      <w:r w:rsidR="00C06CE1" w:rsidRPr="001B0EF4">
        <w:rPr>
          <w:rFonts w:ascii="Arial" w:hAnsi="Arial" w:cs="Arial"/>
          <w:sz w:val="24"/>
          <w:szCs w:val="24"/>
        </w:rPr>
        <w:t>Durante el 2014 l</w:t>
      </w:r>
      <w:r w:rsidR="005233BC" w:rsidRPr="001B0EF4">
        <w:rPr>
          <w:rFonts w:ascii="Arial" w:hAnsi="Arial" w:cs="Arial"/>
          <w:sz w:val="24"/>
          <w:szCs w:val="24"/>
        </w:rPr>
        <w:t xml:space="preserve">a Autoridad publicó inicialmente </w:t>
      </w:r>
      <w:r w:rsidR="00C06CE1" w:rsidRPr="001B0EF4">
        <w:rPr>
          <w:rFonts w:ascii="Arial" w:hAnsi="Arial" w:cs="Arial"/>
          <w:sz w:val="24"/>
          <w:szCs w:val="24"/>
        </w:rPr>
        <w:t>Solicitud de Información (“</w:t>
      </w:r>
      <w:r w:rsidR="00C06CE1" w:rsidRPr="001B0EF4">
        <w:rPr>
          <w:rFonts w:ascii="Arial" w:hAnsi="Arial" w:cs="Arial"/>
          <w:i/>
          <w:sz w:val="24"/>
          <w:szCs w:val="24"/>
        </w:rPr>
        <w:t>RFI</w:t>
      </w:r>
      <w:r w:rsidR="00C06CE1" w:rsidRPr="001B0EF4">
        <w:rPr>
          <w:rFonts w:ascii="Arial" w:hAnsi="Arial" w:cs="Arial"/>
          <w:sz w:val="24"/>
          <w:szCs w:val="24"/>
        </w:rPr>
        <w:t xml:space="preserve">”) con el objetivo de mercadear y dar a conocer la intención del Gobierno de solicitar propuestas para la operación del Puerto, así como para obtener información de la visión de la industria marítima sobre las oportunidades del Puerto y su potencial interés en el mismo.  Se recibieron respuestas de ocho (8) compañías respetables que, en términos generales, ofrecieron información valiosa sobre el contexto de la industria y las dificultades de encaminar una relación con operadores ante la incertidumbre del mercado.  Esto permitió concluir sobre la necesidad de auscultar alternativas creativas de contratación para lograr la intervención de operadores de calibre internacional sin obligar necesariamente desde el inicio a comprometerse con una concesión de largo plazo, aunque este siga siendo el objetivo final.  </w:t>
      </w:r>
      <w:r w:rsidR="00A5070B">
        <w:rPr>
          <w:rFonts w:ascii="Arial" w:hAnsi="Arial" w:cs="Arial"/>
          <w:sz w:val="24"/>
          <w:szCs w:val="24"/>
        </w:rPr>
        <w:t xml:space="preserve">En consecuencia </w:t>
      </w:r>
      <w:r w:rsidR="00C06CE1" w:rsidRPr="001B0EF4">
        <w:rPr>
          <w:rFonts w:ascii="Arial" w:hAnsi="Arial" w:cs="Arial"/>
          <w:sz w:val="24"/>
          <w:szCs w:val="24"/>
        </w:rPr>
        <w:t>elaboró un</w:t>
      </w:r>
      <w:r w:rsidR="00A5070B">
        <w:rPr>
          <w:rFonts w:ascii="Arial" w:hAnsi="Arial" w:cs="Arial"/>
          <w:sz w:val="24"/>
          <w:szCs w:val="24"/>
        </w:rPr>
        <w:t xml:space="preserve">a </w:t>
      </w:r>
      <w:r w:rsidR="00C06CE1" w:rsidRPr="001B0EF4">
        <w:rPr>
          <w:rFonts w:ascii="Arial" w:hAnsi="Arial" w:cs="Arial"/>
          <w:sz w:val="24"/>
          <w:szCs w:val="24"/>
        </w:rPr>
        <w:t>Solicitud de Propuestas (SDP) para la operación portuaria que planteó</w:t>
      </w:r>
      <w:r w:rsidR="008A5F0A" w:rsidRPr="001B0EF4">
        <w:rPr>
          <w:rFonts w:ascii="Arial" w:hAnsi="Arial" w:cs="Arial"/>
          <w:sz w:val="24"/>
          <w:szCs w:val="24"/>
        </w:rPr>
        <w:t xml:space="preserve"> un</w:t>
      </w:r>
      <w:r w:rsidR="00C06CE1" w:rsidRPr="001B0EF4">
        <w:rPr>
          <w:rFonts w:ascii="Arial" w:hAnsi="Arial" w:cs="Arial"/>
          <w:sz w:val="24"/>
          <w:szCs w:val="24"/>
        </w:rPr>
        <w:t xml:space="preserve"> abanico de oportunidades de contratación que no se habían considerado en procesos anteriores.  Como parte de esta SDP</w:t>
      </w:r>
      <w:r w:rsidR="008A5F0A" w:rsidRPr="001B0EF4">
        <w:rPr>
          <w:rFonts w:ascii="Arial" w:hAnsi="Arial" w:cs="Arial"/>
          <w:sz w:val="24"/>
          <w:szCs w:val="24"/>
        </w:rPr>
        <w:t>,</w:t>
      </w:r>
      <w:r w:rsidR="00C06CE1" w:rsidRPr="001B0EF4">
        <w:rPr>
          <w:rFonts w:ascii="Arial" w:hAnsi="Arial" w:cs="Arial"/>
          <w:sz w:val="24"/>
          <w:szCs w:val="24"/>
        </w:rPr>
        <w:t xml:space="preserve"> publicada el 13 de octubre de 2014, durante el 2015 se recibieron propuestas de tres (3) proponentes: Portek International, Puerto Rico-Korea Container Terminal (PKCT) y Portagest LLTD.  </w:t>
      </w:r>
      <w:r w:rsidR="00C06CE1" w:rsidRPr="001B0EF4">
        <w:rPr>
          <w:rFonts w:ascii="Arial" w:hAnsi="Arial" w:cs="Arial"/>
          <w:sz w:val="24"/>
          <w:szCs w:val="24"/>
          <w:lang w:val="es-ES"/>
        </w:rPr>
        <w:t>La Autoridad seleccionó a Portek International como el proponente óptimo para negociar un contrato de manejo de la operación, principalmente a base de sus cualificaciones de peritaje y experiencia, además de su acercamiento conceptual a las oportunidades comerciales y operacionales del Puerto.</w:t>
      </w:r>
    </w:p>
    <w:p w:rsidR="001B0EF4" w:rsidRDefault="001B0EF4" w:rsidP="001B0EF4">
      <w:pPr>
        <w:pStyle w:val="NoSpacing"/>
        <w:ind w:left="180"/>
        <w:jc w:val="both"/>
        <w:rPr>
          <w:rFonts w:ascii="Arial" w:hAnsi="Arial" w:cs="Arial"/>
          <w:sz w:val="24"/>
          <w:szCs w:val="24"/>
          <w:lang w:val="es-ES"/>
        </w:rPr>
      </w:pPr>
    </w:p>
    <w:p w:rsidR="001B0EF4" w:rsidRDefault="00C56967" w:rsidP="001B0EF4">
      <w:pPr>
        <w:pStyle w:val="NoSpacing"/>
        <w:ind w:left="180"/>
        <w:jc w:val="both"/>
        <w:rPr>
          <w:rFonts w:ascii="Arial" w:hAnsi="Arial" w:cs="Arial"/>
          <w:sz w:val="24"/>
          <w:szCs w:val="24"/>
          <w:lang w:val="es-ES"/>
        </w:rPr>
      </w:pPr>
      <w:r w:rsidRPr="001B0EF4">
        <w:rPr>
          <w:rFonts w:ascii="Arial" w:hAnsi="Arial" w:cs="Arial"/>
          <w:sz w:val="24"/>
          <w:szCs w:val="24"/>
          <w:lang w:val="es-ES"/>
        </w:rPr>
        <w:t>Portek es un operador portuario de calibre internacional con 26 años de experiencia en proyectos de ingeniería relacionados a la provisión de servicios portuarios y 16 años de experiencia en operación portuaria.  Es parte de la compañía Mitsui &amp; Co. LTD que es uno de los conglomerados japoneses más importantes, en conjunto operan actualmente nueve (9) puertos en distintas partes del mundo y cuenta con 19 oficinas en 10 países.  Se estableció un contrato por tres años para manejar la operación del Puerto, período en el que se pretende levantar la operación y lograr su estabilización.  El contrato provee para que, una vez se logre cierto aumento en carga y se establezca una base comercial para la operación, se establezcan las condiciones para una concesión de largo plazo que incluya compromisos de inversión para mejoras y expansión del Puerto</w:t>
      </w:r>
      <w:r w:rsidR="008A5F0A" w:rsidRPr="001B0EF4">
        <w:rPr>
          <w:rFonts w:ascii="Arial" w:hAnsi="Arial" w:cs="Arial"/>
          <w:sz w:val="24"/>
          <w:szCs w:val="24"/>
          <w:lang w:val="es-ES"/>
        </w:rPr>
        <w:t>,</w:t>
      </w:r>
      <w:r w:rsidRPr="001B0EF4">
        <w:rPr>
          <w:rFonts w:ascii="Arial" w:hAnsi="Arial" w:cs="Arial"/>
          <w:sz w:val="24"/>
          <w:szCs w:val="24"/>
          <w:lang w:val="es-ES"/>
        </w:rPr>
        <w:t xml:space="preserve"> en función de la demanda que genere el futuro aumento en el volumen de carga.  </w:t>
      </w:r>
    </w:p>
    <w:p w:rsidR="001B0EF4" w:rsidRDefault="001B0EF4" w:rsidP="001B0EF4">
      <w:pPr>
        <w:pStyle w:val="NoSpacing"/>
        <w:ind w:left="180"/>
        <w:jc w:val="both"/>
        <w:rPr>
          <w:rFonts w:ascii="Arial" w:hAnsi="Arial" w:cs="Arial"/>
          <w:sz w:val="24"/>
          <w:szCs w:val="24"/>
          <w:lang w:val="es-ES"/>
        </w:rPr>
      </w:pPr>
    </w:p>
    <w:p w:rsidR="00B653DE" w:rsidRPr="00A5070B" w:rsidRDefault="006A7B87" w:rsidP="00A5070B">
      <w:pPr>
        <w:pStyle w:val="NoSpacing"/>
        <w:ind w:left="180"/>
        <w:jc w:val="both"/>
        <w:rPr>
          <w:rFonts w:ascii="Arial" w:hAnsi="Arial" w:cs="Arial"/>
          <w:sz w:val="24"/>
          <w:szCs w:val="24"/>
        </w:rPr>
      </w:pPr>
      <w:r>
        <w:rPr>
          <w:rFonts w:ascii="Arial" w:hAnsi="Arial" w:cs="Arial"/>
          <w:sz w:val="24"/>
          <w:szCs w:val="24"/>
        </w:rPr>
        <w:t xml:space="preserve">Conforme </w:t>
      </w:r>
      <w:r w:rsidR="00A5070B">
        <w:rPr>
          <w:rFonts w:ascii="Arial" w:hAnsi="Arial" w:cs="Arial"/>
          <w:sz w:val="24"/>
          <w:szCs w:val="24"/>
        </w:rPr>
        <w:t>a este contrato</w:t>
      </w:r>
      <w:r w:rsidR="00EE2096">
        <w:rPr>
          <w:rFonts w:ascii="Arial" w:hAnsi="Arial" w:cs="Arial"/>
          <w:sz w:val="24"/>
          <w:szCs w:val="24"/>
        </w:rPr>
        <w:t xml:space="preserve">, </w:t>
      </w:r>
      <w:r w:rsidR="00B653DE" w:rsidRPr="00B653DE">
        <w:rPr>
          <w:rFonts w:ascii="Arial" w:hAnsi="Arial" w:cs="Arial"/>
          <w:sz w:val="24"/>
          <w:szCs w:val="24"/>
        </w:rPr>
        <w:t xml:space="preserve">Portek comenzó sus trabajos en el Puerto de Ponce en octubre de 2015. Durante los primeros meses llevaron a cabo los estudios de mercado necesarios para definir y establecer un plan de negocios para el puerto. </w:t>
      </w:r>
      <w:r w:rsidR="0057619D">
        <w:rPr>
          <w:rFonts w:ascii="Arial" w:hAnsi="Arial" w:cs="Arial"/>
          <w:sz w:val="24"/>
          <w:szCs w:val="24"/>
        </w:rPr>
        <w:t xml:space="preserve"> </w:t>
      </w:r>
      <w:r w:rsidR="00B653DE" w:rsidRPr="00B653DE">
        <w:rPr>
          <w:rFonts w:ascii="Arial" w:hAnsi="Arial" w:cs="Arial"/>
          <w:sz w:val="24"/>
          <w:szCs w:val="24"/>
        </w:rPr>
        <w:t xml:space="preserve">Se establecieron en Puerto Rico </w:t>
      </w:r>
      <w:r w:rsidR="0057619D">
        <w:rPr>
          <w:rFonts w:ascii="Arial" w:hAnsi="Arial" w:cs="Arial"/>
          <w:sz w:val="24"/>
          <w:szCs w:val="24"/>
        </w:rPr>
        <w:t>en</w:t>
      </w:r>
      <w:r w:rsidR="00B653DE" w:rsidRPr="00B653DE">
        <w:rPr>
          <w:rFonts w:ascii="Arial" w:hAnsi="Arial" w:cs="Arial"/>
          <w:sz w:val="24"/>
          <w:szCs w:val="24"/>
        </w:rPr>
        <w:t xml:space="preserve"> febrero de 2016 y desde entonces están implantando dicho plan de negocios y de mercadeo. </w:t>
      </w:r>
      <w:r w:rsidR="00A5070B">
        <w:rPr>
          <w:rFonts w:ascii="Arial" w:hAnsi="Arial" w:cs="Arial"/>
          <w:sz w:val="24"/>
          <w:szCs w:val="24"/>
        </w:rPr>
        <w:t xml:space="preserve"> </w:t>
      </w:r>
      <w:r w:rsidR="00B653DE" w:rsidRPr="00B653DE">
        <w:rPr>
          <w:rFonts w:ascii="Arial" w:hAnsi="Arial" w:cs="Arial"/>
          <w:sz w:val="24"/>
          <w:szCs w:val="24"/>
        </w:rPr>
        <w:t>En los pasados meses los oficiales de Portek han revisado los proceso</w:t>
      </w:r>
      <w:r w:rsidR="0057619D">
        <w:rPr>
          <w:rFonts w:ascii="Arial" w:hAnsi="Arial" w:cs="Arial"/>
          <w:sz w:val="24"/>
          <w:szCs w:val="24"/>
        </w:rPr>
        <w:t>s</w:t>
      </w:r>
      <w:r w:rsidR="00B653DE" w:rsidRPr="00B653DE">
        <w:rPr>
          <w:rFonts w:ascii="Arial" w:hAnsi="Arial" w:cs="Arial"/>
          <w:sz w:val="24"/>
          <w:szCs w:val="24"/>
        </w:rPr>
        <w:t xml:space="preserve">, recursos e instalaciones del Puerto para mejorar los servicios, recomendar mejoras y establecer una operación de primer orden para los clientes existentes </w:t>
      </w:r>
      <w:r w:rsidR="0057619D">
        <w:rPr>
          <w:rFonts w:ascii="Arial" w:hAnsi="Arial" w:cs="Arial"/>
          <w:sz w:val="24"/>
          <w:szCs w:val="24"/>
        </w:rPr>
        <w:t xml:space="preserve">y futuros del Puerto de Ponce.  </w:t>
      </w:r>
      <w:r w:rsidR="00B653DE" w:rsidRPr="00B653DE">
        <w:rPr>
          <w:rFonts w:ascii="Arial" w:hAnsi="Arial" w:cs="Arial"/>
          <w:sz w:val="24"/>
          <w:szCs w:val="24"/>
        </w:rPr>
        <w:t xml:space="preserve">No obstante, el objetivo principal durante esta primera fase es el mercadeo intensivo del Puerto para lograr </w:t>
      </w:r>
      <w:r w:rsidR="0057619D">
        <w:rPr>
          <w:rFonts w:ascii="Arial" w:hAnsi="Arial" w:cs="Arial"/>
          <w:sz w:val="24"/>
          <w:szCs w:val="24"/>
        </w:rPr>
        <w:t>convertirlo</w:t>
      </w:r>
      <w:r w:rsidR="00B653DE" w:rsidRPr="00B653DE">
        <w:rPr>
          <w:rFonts w:ascii="Arial" w:hAnsi="Arial" w:cs="Arial"/>
          <w:sz w:val="24"/>
          <w:szCs w:val="24"/>
        </w:rPr>
        <w:t xml:space="preserve"> en </w:t>
      </w:r>
      <w:r w:rsidR="00B653DE" w:rsidRPr="00B653DE">
        <w:rPr>
          <w:rFonts w:ascii="Arial" w:hAnsi="Arial" w:cs="Arial"/>
          <w:sz w:val="24"/>
          <w:szCs w:val="24"/>
        </w:rPr>
        <w:lastRenderedPageBreak/>
        <w:t xml:space="preserve">una alternativa de transporte marítimo, particularmente y de forma inicial, para las industrias y entidades que se encuentran localizadas en el </w:t>
      </w:r>
      <w:r w:rsidR="0057619D">
        <w:rPr>
          <w:rFonts w:ascii="Arial" w:hAnsi="Arial" w:cs="Arial"/>
          <w:sz w:val="24"/>
          <w:szCs w:val="24"/>
        </w:rPr>
        <w:t xml:space="preserve">sur y el oeste de Puerto Rico.  </w:t>
      </w:r>
      <w:r w:rsidR="00B653DE" w:rsidRPr="00B653DE">
        <w:rPr>
          <w:rFonts w:ascii="Arial" w:hAnsi="Arial" w:cs="Arial"/>
          <w:sz w:val="24"/>
          <w:szCs w:val="24"/>
        </w:rPr>
        <w:t xml:space="preserve">Para ello, se han reunido y se continúan reuniendo con posibles clientes del puerto, agentes navieros y líneas navieras para que consideren el Puerto de como alternativa de transporte marítimo. </w:t>
      </w:r>
      <w:r w:rsidR="0057619D">
        <w:rPr>
          <w:rFonts w:ascii="Arial" w:hAnsi="Arial" w:cs="Arial"/>
          <w:sz w:val="24"/>
          <w:szCs w:val="24"/>
        </w:rPr>
        <w:t xml:space="preserve"> En esencia se ha identificado un potencial volumen de carga con el cual ahora se trabaja en convencer a líneas navieras de la viabilidad de hacer paradas en el Puerto.</w:t>
      </w:r>
      <w:r w:rsidR="00A5070B">
        <w:rPr>
          <w:rFonts w:ascii="Arial" w:hAnsi="Arial" w:cs="Arial"/>
          <w:sz w:val="24"/>
          <w:szCs w:val="24"/>
        </w:rPr>
        <w:t xml:space="preserve">  Este esfuerzo incluye establecer la estructura económica que haga al Puerto competitivo para lo que se elaboran estrategias de manejo de carga, negociación con las uniones obreras y la adopción de nuevas tarifas portuarias, entre otras iniciativas. </w:t>
      </w:r>
      <w:r w:rsidR="00DA5803">
        <w:rPr>
          <w:rFonts w:ascii="Arial" w:hAnsi="Arial" w:cs="Arial"/>
          <w:sz w:val="24"/>
          <w:szCs w:val="24"/>
        </w:rPr>
        <w:t>También se han logrado avances en compromisos de compañías de cruceros que se recibirán desde noviembre de este año.</w:t>
      </w:r>
    </w:p>
    <w:p w:rsidR="00B653DE" w:rsidRPr="00B653DE" w:rsidRDefault="00B653DE" w:rsidP="00B653DE">
      <w:pPr>
        <w:pStyle w:val="ListParagraph"/>
        <w:spacing w:after="0" w:line="240" w:lineRule="auto"/>
        <w:ind w:left="0"/>
        <w:jc w:val="both"/>
        <w:rPr>
          <w:rFonts w:ascii="Arial" w:hAnsi="Arial" w:cs="Arial"/>
          <w:sz w:val="24"/>
          <w:szCs w:val="24"/>
          <w:lang w:val="es-PR"/>
        </w:rPr>
      </w:pPr>
    </w:p>
    <w:p w:rsidR="00543CF5" w:rsidRPr="00C56967" w:rsidRDefault="00B653DE" w:rsidP="0057619D">
      <w:pPr>
        <w:pStyle w:val="ListParagraph"/>
        <w:spacing w:after="0" w:line="240" w:lineRule="auto"/>
        <w:ind w:left="0"/>
        <w:jc w:val="both"/>
        <w:rPr>
          <w:rFonts w:ascii="Arial" w:hAnsi="Arial" w:cs="Arial"/>
          <w:sz w:val="24"/>
          <w:szCs w:val="24"/>
          <w:lang w:val="es-PR"/>
        </w:rPr>
      </w:pPr>
      <w:r w:rsidRPr="00B653DE">
        <w:rPr>
          <w:rFonts w:ascii="Arial" w:hAnsi="Arial" w:cs="Arial"/>
          <w:sz w:val="24"/>
          <w:szCs w:val="24"/>
          <w:lang w:val="es-PR"/>
        </w:rPr>
        <w:t>Una vez se logre establecer de forma paulatina y gradual un aumento o crecimiento en el volumen de carga del Puerto, el objetivo establecido, a mediano y largo plazo, en el plan de negocios y me</w:t>
      </w:r>
      <w:r w:rsidR="0057619D">
        <w:rPr>
          <w:rFonts w:ascii="Arial" w:hAnsi="Arial" w:cs="Arial"/>
          <w:sz w:val="24"/>
          <w:szCs w:val="24"/>
          <w:lang w:val="es-PR"/>
        </w:rPr>
        <w:t>rcadeo del Puerto es convertir el</w:t>
      </w:r>
      <w:r w:rsidRPr="00B653DE">
        <w:rPr>
          <w:rFonts w:ascii="Arial" w:hAnsi="Arial" w:cs="Arial"/>
          <w:sz w:val="24"/>
          <w:szCs w:val="24"/>
          <w:lang w:val="es-PR"/>
        </w:rPr>
        <w:t xml:space="preserve"> Puerto en un terminal</w:t>
      </w:r>
      <w:r w:rsidR="0057619D">
        <w:rPr>
          <w:rFonts w:ascii="Arial" w:hAnsi="Arial" w:cs="Arial"/>
          <w:sz w:val="24"/>
          <w:szCs w:val="24"/>
          <w:lang w:val="es-PR"/>
        </w:rPr>
        <w:t xml:space="preserve"> que sirva de “hub”</w:t>
      </w:r>
      <w:r w:rsidRPr="00B653DE">
        <w:rPr>
          <w:rFonts w:ascii="Arial" w:hAnsi="Arial" w:cs="Arial"/>
          <w:sz w:val="24"/>
          <w:szCs w:val="24"/>
          <w:lang w:val="es-PR"/>
        </w:rPr>
        <w:t xml:space="preserve"> para carga del Caribe, conectado de forma excepcional con la costa </w:t>
      </w:r>
      <w:r w:rsidR="0057619D">
        <w:rPr>
          <w:rFonts w:ascii="Arial" w:hAnsi="Arial" w:cs="Arial"/>
          <w:sz w:val="24"/>
          <w:szCs w:val="24"/>
          <w:lang w:val="es-PR"/>
        </w:rPr>
        <w:t xml:space="preserve">sureste de los Estados Unidos.  </w:t>
      </w:r>
    </w:p>
    <w:p w:rsidR="00543CF5" w:rsidRPr="00C56967" w:rsidRDefault="00543CF5" w:rsidP="00543CF5">
      <w:pPr>
        <w:spacing w:after="0" w:line="240" w:lineRule="auto"/>
        <w:jc w:val="both"/>
        <w:rPr>
          <w:rFonts w:ascii="Arial" w:hAnsi="Arial" w:cs="Arial"/>
          <w:sz w:val="24"/>
          <w:szCs w:val="24"/>
          <w:lang w:val="es-PR"/>
        </w:rPr>
      </w:pPr>
    </w:p>
    <w:p w:rsidR="006B7BDD" w:rsidRPr="006B7BDD" w:rsidRDefault="006B7BDD" w:rsidP="006B7BDD">
      <w:pPr>
        <w:spacing w:after="0" w:line="240" w:lineRule="auto"/>
        <w:jc w:val="both"/>
        <w:rPr>
          <w:rFonts w:ascii="Arial" w:hAnsi="Arial" w:cs="Arial"/>
          <w:sz w:val="24"/>
          <w:szCs w:val="24"/>
          <w:lang w:val="es-PR"/>
        </w:rPr>
      </w:pPr>
      <w:r>
        <w:rPr>
          <w:rFonts w:ascii="Arial" w:hAnsi="Arial" w:cs="Arial"/>
          <w:sz w:val="24"/>
          <w:szCs w:val="24"/>
          <w:lang w:val="es-PR"/>
        </w:rPr>
        <w:t xml:space="preserve">Por otro lado, </w:t>
      </w:r>
      <w:r>
        <w:rPr>
          <w:rFonts w:ascii="Arial" w:hAnsi="Arial" w:cs="Arial"/>
          <w:sz w:val="24"/>
          <w:szCs w:val="24"/>
          <w:lang w:val="es-ES"/>
        </w:rPr>
        <w:t>a</w:t>
      </w:r>
      <w:r w:rsidR="0057619D" w:rsidRPr="006B7BDD">
        <w:rPr>
          <w:rFonts w:ascii="Arial" w:hAnsi="Arial" w:cs="Arial"/>
          <w:sz w:val="24"/>
          <w:szCs w:val="24"/>
          <w:lang w:val="es-ES"/>
        </w:rPr>
        <w:t xml:space="preserve">unque el desarrollo de la Zona de Valor Añadida </w:t>
      </w:r>
      <w:r w:rsidRPr="006B7BDD">
        <w:rPr>
          <w:rFonts w:ascii="Arial" w:hAnsi="Arial" w:cs="Arial"/>
          <w:sz w:val="24"/>
          <w:szCs w:val="24"/>
          <w:lang w:val="es-ES"/>
        </w:rPr>
        <w:t xml:space="preserve">(ZVA) </w:t>
      </w:r>
      <w:r w:rsidR="0057619D" w:rsidRPr="006B7BDD">
        <w:rPr>
          <w:rFonts w:ascii="Arial" w:hAnsi="Arial" w:cs="Arial"/>
          <w:sz w:val="24"/>
          <w:szCs w:val="24"/>
          <w:lang w:val="es-ES"/>
        </w:rPr>
        <w:t xml:space="preserve">depende </w:t>
      </w:r>
      <w:r w:rsidRPr="006B7BDD">
        <w:rPr>
          <w:rFonts w:ascii="Arial" w:hAnsi="Arial" w:cs="Arial"/>
          <w:sz w:val="24"/>
          <w:szCs w:val="24"/>
          <w:lang w:val="es-ES"/>
        </w:rPr>
        <w:t>de que se establezca ciert</w:t>
      </w:r>
      <w:r w:rsidR="0057619D" w:rsidRPr="006B7BDD">
        <w:rPr>
          <w:rFonts w:ascii="Arial" w:hAnsi="Arial" w:cs="Arial"/>
          <w:sz w:val="24"/>
          <w:szCs w:val="24"/>
          <w:lang w:val="es-ES"/>
        </w:rPr>
        <w:t>o nivel de servicio portuario, la Autoridad continuó promoviendo las iniciativas necesarias para que la zona esté lista para desarrollo</w:t>
      </w:r>
      <w:r w:rsidRPr="006B7BDD">
        <w:rPr>
          <w:rFonts w:ascii="Arial" w:hAnsi="Arial" w:cs="Arial"/>
          <w:sz w:val="24"/>
          <w:szCs w:val="24"/>
          <w:lang w:val="es-ES"/>
        </w:rPr>
        <w:t xml:space="preserve">. </w:t>
      </w:r>
      <w:r w:rsidR="00D5172B">
        <w:rPr>
          <w:rFonts w:ascii="Arial" w:hAnsi="Arial" w:cs="Arial"/>
          <w:sz w:val="24"/>
          <w:szCs w:val="24"/>
          <w:lang w:val="es-ES"/>
        </w:rPr>
        <w:t xml:space="preserve"> Esta ZVA es un </w:t>
      </w:r>
      <w:r w:rsidR="00D5172B" w:rsidRPr="008A5F0A">
        <w:rPr>
          <w:rFonts w:ascii="Arial" w:hAnsi="Arial" w:cs="Arial"/>
          <w:sz w:val="24"/>
          <w:szCs w:val="24"/>
          <w:lang w:val="es-PR"/>
        </w:rPr>
        <w:t>área industrial a dedicarse al establecimiento de empresas de manufactura y de actividades de “logística” de carga en apoyo a la operación del Puerto.</w:t>
      </w:r>
      <w:r w:rsidR="00D5172B">
        <w:rPr>
          <w:rFonts w:ascii="Arial" w:hAnsi="Arial" w:cs="Arial"/>
          <w:sz w:val="24"/>
          <w:szCs w:val="24"/>
          <w:lang w:val="es-PR"/>
        </w:rPr>
        <w:t xml:space="preserve">  </w:t>
      </w:r>
      <w:r w:rsidRPr="006B7BDD">
        <w:rPr>
          <w:rFonts w:ascii="Arial" w:hAnsi="Arial" w:cs="Arial"/>
          <w:sz w:val="24"/>
          <w:szCs w:val="24"/>
          <w:lang w:val="es-ES"/>
        </w:rPr>
        <w:t>En ese sentido, como parte del proceso de mercadeo, también se discuten oportunidades con algunas compañías que se perciben como opciones de mediano plazo.  Es importante destacar que s</w:t>
      </w:r>
      <w:r w:rsidR="008A5F0A" w:rsidRPr="006B7BDD">
        <w:rPr>
          <w:rFonts w:ascii="Arial" w:hAnsi="Arial" w:cs="Arial"/>
          <w:sz w:val="24"/>
          <w:szCs w:val="24"/>
          <w:lang w:val="es-ES"/>
        </w:rPr>
        <w:t xml:space="preserve">e logró completar la construcción de obras de infraestructura de la Fase III A-2 que viabilizan el desarrollo de la Zona de Valor Añadido y </w:t>
      </w:r>
      <w:r w:rsidRPr="006B7BDD">
        <w:rPr>
          <w:rFonts w:ascii="Arial" w:hAnsi="Arial" w:cs="Arial"/>
          <w:sz w:val="24"/>
          <w:szCs w:val="24"/>
          <w:lang w:val="es-ES"/>
        </w:rPr>
        <w:t xml:space="preserve">que incluyen la construcción del canal pluvial y las zonas de amortiguamiento hacia la comunidad La Playa.  Esta obra había sido detenida durante el 2012 por el incumplimiento con los permisos del proyecto. Por otro lado, mediante una inversión de $16,193,000.00 se logró la culminación del extenso proceso de expropiación </w:t>
      </w:r>
      <w:r w:rsidRPr="006B7BDD">
        <w:rPr>
          <w:rFonts w:ascii="Arial" w:hAnsi="Arial" w:cs="Arial"/>
          <w:sz w:val="24"/>
          <w:szCs w:val="24"/>
          <w:lang w:val="es-PR"/>
        </w:rPr>
        <w:t>de la finca Percon q</w:t>
      </w:r>
      <w:r w:rsidRPr="006B7BDD">
        <w:rPr>
          <w:rFonts w:ascii="Arial" w:hAnsi="Arial" w:cs="Arial"/>
          <w:sz w:val="24"/>
          <w:szCs w:val="24"/>
          <w:lang w:val="es-ES"/>
        </w:rPr>
        <w:t>ue constituye prácticamente la totalidad de la Zona de Valor Añadido dentro del Puerto.</w:t>
      </w:r>
    </w:p>
    <w:p w:rsidR="00543CF5" w:rsidRPr="00C56967" w:rsidRDefault="00543CF5" w:rsidP="00543CF5">
      <w:pPr>
        <w:pStyle w:val="Default"/>
        <w:ind w:left="840"/>
        <w:jc w:val="both"/>
        <w:rPr>
          <w:rFonts w:ascii="Arial" w:hAnsi="Arial" w:cs="Arial"/>
          <w:color w:val="auto"/>
        </w:rPr>
      </w:pPr>
    </w:p>
    <w:p w:rsidR="00543CF5" w:rsidRPr="00C56967" w:rsidRDefault="008A5F0A" w:rsidP="00D5172B">
      <w:pPr>
        <w:pStyle w:val="Default"/>
        <w:jc w:val="both"/>
        <w:rPr>
          <w:rFonts w:ascii="Arial" w:hAnsi="Arial" w:cs="Arial"/>
          <w:color w:val="auto"/>
        </w:rPr>
      </w:pPr>
      <w:r>
        <w:rPr>
          <w:rFonts w:ascii="Arial" w:hAnsi="Arial" w:cs="Arial"/>
          <w:color w:val="auto"/>
        </w:rPr>
        <w:t>Una vez se logren establecer servicios navieros en el Puerto se debe promover el comienzo</w:t>
      </w:r>
      <w:r w:rsidR="00543CF5" w:rsidRPr="00C56967">
        <w:rPr>
          <w:rFonts w:ascii="Arial" w:hAnsi="Arial" w:cs="Arial"/>
          <w:color w:val="auto"/>
        </w:rPr>
        <w:t xml:space="preserve"> </w:t>
      </w:r>
      <w:r>
        <w:rPr>
          <w:rFonts w:ascii="Arial" w:hAnsi="Arial" w:cs="Arial"/>
          <w:color w:val="auto"/>
        </w:rPr>
        <w:t>d</w:t>
      </w:r>
      <w:r w:rsidR="00543CF5" w:rsidRPr="00C56967">
        <w:rPr>
          <w:rFonts w:ascii="Arial" w:hAnsi="Arial" w:cs="Arial"/>
          <w:color w:val="auto"/>
        </w:rPr>
        <w:t xml:space="preserve">el proceso de desarrollo de la primera fase de urbanización del área industrial para promover su construcción idealmente mediante inversión privada. </w:t>
      </w:r>
    </w:p>
    <w:p w:rsidR="00543CF5" w:rsidRPr="00C56967" w:rsidRDefault="00543CF5" w:rsidP="00543CF5">
      <w:pPr>
        <w:spacing w:after="0" w:line="240" w:lineRule="auto"/>
        <w:jc w:val="both"/>
        <w:rPr>
          <w:rFonts w:ascii="Arial" w:hAnsi="Arial" w:cs="Arial"/>
          <w:sz w:val="24"/>
          <w:szCs w:val="24"/>
          <w:lang w:val="es-PR"/>
        </w:rPr>
      </w:pPr>
    </w:p>
    <w:p w:rsidR="00543CF5" w:rsidRPr="00C56967" w:rsidRDefault="00D5172B" w:rsidP="00543CF5">
      <w:pPr>
        <w:spacing w:after="0" w:line="240" w:lineRule="auto"/>
        <w:jc w:val="both"/>
        <w:rPr>
          <w:rFonts w:ascii="Arial" w:hAnsi="Arial" w:cs="Arial"/>
          <w:sz w:val="24"/>
          <w:szCs w:val="24"/>
          <w:lang w:val="es-PR"/>
        </w:rPr>
      </w:pPr>
      <w:r>
        <w:rPr>
          <w:rFonts w:ascii="Arial" w:hAnsi="Arial" w:cs="Arial"/>
          <w:sz w:val="24"/>
          <w:szCs w:val="24"/>
          <w:lang w:val="es-PR"/>
        </w:rPr>
        <w:t>Como se puede apreciar, a pesar de las limitaciones fiscales, l</w:t>
      </w:r>
      <w:r w:rsidR="00B57B14" w:rsidRPr="00C56967">
        <w:rPr>
          <w:rFonts w:ascii="Arial" w:hAnsi="Arial" w:cs="Arial"/>
          <w:sz w:val="24"/>
          <w:szCs w:val="24"/>
          <w:lang w:val="es-ES"/>
        </w:rPr>
        <w:t>a Autoridad ha logrado poner en marcha responsablemente las estrategias prácticas y reales que son necesarias para rencaminar las oportunidades de desarrollo del Puerto que se h</w:t>
      </w:r>
      <w:r w:rsidR="006A7B87">
        <w:rPr>
          <w:rFonts w:ascii="Arial" w:hAnsi="Arial" w:cs="Arial"/>
          <w:sz w:val="24"/>
          <w:szCs w:val="24"/>
          <w:lang w:val="es-ES"/>
        </w:rPr>
        <w:t>abían</w:t>
      </w:r>
      <w:r w:rsidR="00B57B14" w:rsidRPr="00C56967">
        <w:rPr>
          <w:rFonts w:ascii="Arial" w:hAnsi="Arial" w:cs="Arial"/>
          <w:sz w:val="24"/>
          <w:szCs w:val="24"/>
          <w:lang w:val="es-ES"/>
        </w:rPr>
        <w:t xml:space="preserve"> visto reduc</w:t>
      </w:r>
      <w:r w:rsidR="006A7B87">
        <w:rPr>
          <w:rFonts w:ascii="Arial" w:hAnsi="Arial" w:cs="Arial"/>
          <w:sz w:val="24"/>
          <w:szCs w:val="24"/>
          <w:lang w:val="es-ES"/>
        </w:rPr>
        <w:t>idas durante los pasados años</w:t>
      </w:r>
      <w:r w:rsidR="009A11BC">
        <w:rPr>
          <w:rFonts w:ascii="Arial" w:hAnsi="Arial" w:cs="Arial"/>
          <w:sz w:val="24"/>
          <w:szCs w:val="24"/>
          <w:lang w:val="es-ES"/>
        </w:rPr>
        <w:t>.</w:t>
      </w:r>
      <w:r w:rsidR="00543CF5" w:rsidRPr="00C56967">
        <w:rPr>
          <w:rFonts w:ascii="Arial" w:hAnsi="Arial" w:cs="Arial"/>
          <w:sz w:val="24"/>
          <w:szCs w:val="24"/>
          <w:lang w:val="es-PR"/>
        </w:rPr>
        <w:t xml:space="preserve">  Con </w:t>
      </w:r>
      <w:r w:rsidR="006A7B87">
        <w:rPr>
          <w:rFonts w:ascii="Arial" w:hAnsi="Arial" w:cs="Arial"/>
          <w:sz w:val="24"/>
          <w:szCs w:val="24"/>
          <w:lang w:val="es-PR"/>
        </w:rPr>
        <w:t xml:space="preserve">las estrategias definidas y en proceso de implantación con Portek </w:t>
      </w:r>
      <w:r w:rsidR="00543CF5" w:rsidRPr="00C56967">
        <w:rPr>
          <w:rFonts w:ascii="Arial" w:hAnsi="Arial" w:cs="Arial"/>
          <w:sz w:val="24"/>
          <w:szCs w:val="24"/>
          <w:lang w:val="es-PR"/>
        </w:rPr>
        <w:t xml:space="preserve">el Puerto </w:t>
      </w:r>
      <w:r w:rsidR="006A7B87">
        <w:rPr>
          <w:rFonts w:ascii="Arial" w:hAnsi="Arial" w:cs="Arial"/>
          <w:sz w:val="24"/>
          <w:szCs w:val="24"/>
          <w:lang w:val="es-PR"/>
        </w:rPr>
        <w:t xml:space="preserve">podrá entrar en la reñida competencia regional por la menguada carga internacional.  Pero es indispensable entender que este es el comienzo de un proceso de crecimiento que no se da </w:t>
      </w:r>
      <w:r w:rsidR="009A11BC">
        <w:rPr>
          <w:rFonts w:ascii="Arial" w:hAnsi="Arial" w:cs="Arial"/>
          <w:sz w:val="24"/>
          <w:szCs w:val="24"/>
          <w:lang w:val="es-PR"/>
        </w:rPr>
        <w:t>instantáneamente y que no permite saltar pasos, por lo</w:t>
      </w:r>
      <w:r w:rsidR="006A7B87">
        <w:rPr>
          <w:rFonts w:ascii="Arial" w:hAnsi="Arial" w:cs="Arial"/>
          <w:sz w:val="24"/>
          <w:szCs w:val="24"/>
          <w:lang w:val="es-PR"/>
        </w:rPr>
        <w:t xml:space="preserve"> que requiere un compromiso de continuidad de parte del Gobierno de Puerto Rico para comenzar </w:t>
      </w:r>
      <w:r w:rsidR="00543CF5" w:rsidRPr="00C56967">
        <w:rPr>
          <w:rFonts w:ascii="Arial" w:hAnsi="Arial" w:cs="Arial"/>
          <w:sz w:val="24"/>
          <w:szCs w:val="24"/>
          <w:lang w:val="es-PR"/>
        </w:rPr>
        <w:t xml:space="preserve">a sentir finalmente el impacto en </w:t>
      </w:r>
      <w:r>
        <w:rPr>
          <w:rFonts w:ascii="Arial" w:hAnsi="Arial" w:cs="Arial"/>
          <w:sz w:val="24"/>
          <w:szCs w:val="24"/>
          <w:lang w:val="es-PR"/>
        </w:rPr>
        <w:t xml:space="preserve">el </w:t>
      </w:r>
      <w:r w:rsidR="00543CF5" w:rsidRPr="00C56967">
        <w:rPr>
          <w:rFonts w:ascii="Arial" w:hAnsi="Arial" w:cs="Arial"/>
          <w:sz w:val="24"/>
          <w:szCs w:val="24"/>
          <w:lang w:val="es-PR"/>
        </w:rPr>
        <w:t xml:space="preserve">desarrollo económico </w:t>
      </w:r>
      <w:r>
        <w:rPr>
          <w:rFonts w:ascii="Arial" w:hAnsi="Arial" w:cs="Arial"/>
          <w:sz w:val="24"/>
          <w:szCs w:val="24"/>
          <w:lang w:val="es-PR"/>
        </w:rPr>
        <w:t xml:space="preserve">de la Región. </w:t>
      </w:r>
    </w:p>
    <w:p w:rsidR="00543CF5" w:rsidRPr="00C56967" w:rsidRDefault="00543CF5" w:rsidP="00C56967">
      <w:pPr>
        <w:pStyle w:val="ListParagraph"/>
        <w:spacing w:after="0" w:line="240" w:lineRule="auto"/>
        <w:ind w:left="0"/>
        <w:jc w:val="both"/>
        <w:rPr>
          <w:rFonts w:ascii="Arial" w:hAnsi="Arial" w:cs="Arial"/>
          <w:sz w:val="24"/>
          <w:szCs w:val="24"/>
          <w:lang w:val="es-PR"/>
        </w:rPr>
      </w:pPr>
    </w:p>
    <w:p w:rsidR="002911D2" w:rsidRPr="00E7286A" w:rsidRDefault="002911D2" w:rsidP="00FB40D8">
      <w:pPr>
        <w:pStyle w:val="ListParagraph"/>
        <w:spacing w:after="0" w:line="240" w:lineRule="auto"/>
        <w:ind w:left="0"/>
        <w:jc w:val="both"/>
        <w:rPr>
          <w:rFonts w:ascii="Arial" w:hAnsi="Arial" w:cs="Arial"/>
          <w:sz w:val="24"/>
          <w:szCs w:val="24"/>
          <w:lang w:val="es-PR"/>
        </w:rPr>
      </w:pPr>
      <w:r w:rsidRPr="00E7286A">
        <w:rPr>
          <w:rFonts w:ascii="Arial" w:hAnsi="Arial" w:cs="Arial"/>
          <w:sz w:val="24"/>
          <w:szCs w:val="24"/>
          <w:lang w:val="es-PR"/>
        </w:rPr>
        <w:lastRenderedPageBreak/>
        <w:t>Respetuosamente,</w:t>
      </w:r>
    </w:p>
    <w:p w:rsidR="002911D2" w:rsidRPr="00E7286A" w:rsidRDefault="002911D2" w:rsidP="00FB40D8">
      <w:pPr>
        <w:pStyle w:val="ListParagraph"/>
        <w:spacing w:after="0" w:line="240" w:lineRule="auto"/>
        <w:ind w:left="0"/>
        <w:jc w:val="both"/>
        <w:rPr>
          <w:rFonts w:ascii="Arial" w:hAnsi="Arial" w:cs="Arial"/>
          <w:sz w:val="24"/>
          <w:szCs w:val="24"/>
          <w:lang w:val="es-PR"/>
        </w:rPr>
      </w:pPr>
    </w:p>
    <w:p w:rsidR="002911D2" w:rsidRPr="00E7286A" w:rsidRDefault="002911D2" w:rsidP="00FB40D8">
      <w:pPr>
        <w:pStyle w:val="ListParagraph"/>
        <w:spacing w:after="0" w:line="240" w:lineRule="auto"/>
        <w:ind w:left="0"/>
        <w:jc w:val="both"/>
        <w:rPr>
          <w:rFonts w:ascii="Arial" w:hAnsi="Arial" w:cs="Arial"/>
          <w:sz w:val="24"/>
          <w:szCs w:val="24"/>
          <w:lang w:val="es-PR"/>
        </w:rPr>
      </w:pPr>
    </w:p>
    <w:p w:rsidR="002911D2" w:rsidRPr="00E7286A" w:rsidRDefault="002911D2" w:rsidP="00FB40D8">
      <w:pPr>
        <w:pStyle w:val="ListParagraph"/>
        <w:spacing w:after="0" w:line="240" w:lineRule="auto"/>
        <w:ind w:left="0"/>
        <w:jc w:val="both"/>
        <w:rPr>
          <w:rFonts w:ascii="Arial" w:hAnsi="Arial" w:cs="Arial"/>
          <w:sz w:val="24"/>
          <w:szCs w:val="24"/>
          <w:lang w:val="es-PR"/>
        </w:rPr>
      </w:pPr>
      <w:r w:rsidRPr="00E7286A">
        <w:rPr>
          <w:rFonts w:ascii="Arial" w:hAnsi="Arial" w:cs="Arial"/>
          <w:sz w:val="24"/>
          <w:szCs w:val="24"/>
          <w:lang w:val="es-PR"/>
        </w:rPr>
        <w:t>Carlos Iván Mejía Algarín</w:t>
      </w:r>
    </w:p>
    <w:p w:rsidR="00FB40D8" w:rsidRPr="00E7286A" w:rsidRDefault="00DF6F92" w:rsidP="00FB40D8">
      <w:pPr>
        <w:pStyle w:val="ListParagraph"/>
        <w:spacing w:after="0" w:line="240" w:lineRule="auto"/>
        <w:ind w:left="0"/>
        <w:jc w:val="both"/>
        <w:rPr>
          <w:rFonts w:ascii="Arial" w:hAnsi="Arial" w:cs="Arial"/>
          <w:sz w:val="24"/>
          <w:szCs w:val="24"/>
          <w:lang w:val="es-PR"/>
        </w:rPr>
      </w:pPr>
      <w:r w:rsidRPr="00E7286A">
        <w:rPr>
          <w:rFonts w:ascii="Arial" w:hAnsi="Arial" w:cs="Arial"/>
          <w:sz w:val="24"/>
          <w:szCs w:val="24"/>
          <w:lang w:val="es-PR"/>
        </w:rPr>
        <w:t xml:space="preserve">Director Ejecutivo </w:t>
      </w:r>
    </w:p>
    <w:sectPr w:rsidR="00FB40D8" w:rsidRPr="00E7286A" w:rsidSect="00740F49">
      <w:headerReference w:type="even" r:id="rId9"/>
      <w:headerReference w:type="default" r:id="rId10"/>
      <w:footerReference w:type="even" r:id="rId11"/>
      <w:footerReference w:type="default" r:id="rId12"/>
      <w:pgSz w:w="12240" w:h="15840"/>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B7" w:rsidRDefault="000B2BB7" w:rsidP="00E73E6A">
      <w:pPr>
        <w:spacing w:after="0" w:line="240" w:lineRule="auto"/>
      </w:pPr>
      <w:r>
        <w:separator/>
      </w:r>
    </w:p>
  </w:endnote>
  <w:endnote w:type="continuationSeparator" w:id="0">
    <w:p w:rsidR="000B2BB7" w:rsidRDefault="000B2BB7" w:rsidP="00E7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83" w:rsidRDefault="00632678" w:rsidP="00C5744E">
    <w:pPr>
      <w:pStyle w:val="Footer"/>
      <w:framePr w:wrap="around" w:vAnchor="text" w:hAnchor="margin" w:xAlign="right" w:y="1"/>
      <w:rPr>
        <w:rStyle w:val="PageNumber"/>
      </w:rPr>
    </w:pPr>
    <w:r>
      <w:rPr>
        <w:rStyle w:val="PageNumber"/>
      </w:rPr>
      <w:fldChar w:fldCharType="begin"/>
    </w:r>
    <w:r w:rsidR="003B2F83">
      <w:rPr>
        <w:rStyle w:val="PageNumber"/>
      </w:rPr>
      <w:instrText xml:space="preserve">PAGE  </w:instrText>
    </w:r>
    <w:r>
      <w:rPr>
        <w:rStyle w:val="PageNumber"/>
      </w:rPr>
      <w:fldChar w:fldCharType="end"/>
    </w:r>
  </w:p>
  <w:p w:rsidR="003B2F83" w:rsidRDefault="003B2F83" w:rsidP="00C57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83" w:rsidRDefault="003B2F83" w:rsidP="00C57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B7" w:rsidRDefault="000B2BB7" w:rsidP="00E73E6A">
      <w:pPr>
        <w:spacing w:after="0" w:line="240" w:lineRule="auto"/>
      </w:pPr>
      <w:r>
        <w:separator/>
      </w:r>
    </w:p>
  </w:footnote>
  <w:footnote w:type="continuationSeparator" w:id="0">
    <w:p w:rsidR="000B2BB7" w:rsidRDefault="000B2BB7" w:rsidP="00E73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83" w:rsidRDefault="00632678" w:rsidP="00C5744E">
    <w:pPr>
      <w:pStyle w:val="Header"/>
      <w:framePr w:wrap="around" w:vAnchor="text" w:hAnchor="margin" w:y="1"/>
      <w:rPr>
        <w:rStyle w:val="PageNumber"/>
      </w:rPr>
    </w:pPr>
    <w:r>
      <w:rPr>
        <w:rStyle w:val="PageNumber"/>
      </w:rPr>
      <w:fldChar w:fldCharType="begin"/>
    </w:r>
    <w:r w:rsidR="003B2F83">
      <w:rPr>
        <w:rStyle w:val="PageNumber"/>
      </w:rPr>
      <w:instrText xml:space="preserve">PAGE  </w:instrText>
    </w:r>
    <w:r>
      <w:rPr>
        <w:rStyle w:val="PageNumber"/>
      </w:rPr>
      <w:fldChar w:fldCharType="separate"/>
    </w:r>
    <w:r w:rsidR="003B2F83">
      <w:rPr>
        <w:rStyle w:val="PageNumber"/>
        <w:noProof/>
      </w:rPr>
      <w:t>5</w:t>
    </w:r>
    <w:r>
      <w:rPr>
        <w:rStyle w:val="PageNumber"/>
      </w:rPr>
      <w:fldChar w:fldCharType="end"/>
    </w:r>
  </w:p>
  <w:p w:rsidR="003B2F83" w:rsidRDefault="003B2F83" w:rsidP="00C5744E">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83" w:rsidRPr="00D5172B" w:rsidRDefault="00A5070B" w:rsidP="006B5787">
    <w:pPr>
      <w:pStyle w:val="Header"/>
      <w:rPr>
        <w:rFonts w:ascii="Arial" w:hAnsi="Arial" w:cs="Arial"/>
        <w:smallCaps/>
        <w:sz w:val="22"/>
        <w:szCs w:val="22"/>
      </w:rPr>
    </w:pPr>
    <w:r>
      <w:rPr>
        <w:rFonts w:ascii="Arial" w:hAnsi="Arial" w:cs="Arial"/>
        <w:smallCaps/>
        <w:sz w:val="22"/>
        <w:szCs w:val="22"/>
      </w:rPr>
      <w:t>APP-</w:t>
    </w:r>
    <w:r w:rsidR="00D5172B" w:rsidRPr="00D5172B">
      <w:rPr>
        <w:rFonts w:ascii="Arial" w:hAnsi="Arial" w:cs="Arial"/>
        <w:smallCaps/>
        <w:sz w:val="22"/>
        <w:szCs w:val="22"/>
      </w:rPr>
      <w:t>Transici</w:t>
    </w:r>
    <w:r>
      <w:rPr>
        <w:rFonts w:ascii="Arial" w:hAnsi="Arial" w:cs="Arial"/>
        <w:smallCaps/>
        <w:sz w:val="22"/>
        <w:szCs w:val="22"/>
      </w:rPr>
      <w:t>ón 2016-2017</w:t>
    </w:r>
  </w:p>
  <w:p w:rsidR="003B2F83" w:rsidRPr="00D5172B" w:rsidRDefault="003B2F83">
    <w:pPr>
      <w:pStyle w:val="Header"/>
      <w:rPr>
        <w:rFonts w:ascii="Arial" w:hAnsi="Arial" w:cs="Arial"/>
        <w:smallCaps/>
        <w:sz w:val="22"/>
        <w:szCs w:val="22"/>
      </w:rPr>
    </w:pPr>
    <w:r w:rsidRPr="00D5172B">
      <w:rPr>
        <w:rFonts w:ascii="Arial" w:hAnsi="Arial" w:cs="Arial"/>
        <w:smallCaps/>
        <w:sz w:val="22"/>
        <w:szCs w:val="22"/>
      </w:rPr>
      <w:t xml:space="preserve">Página </w:t>
    </w:r>
    <w:r w:rsidR="00632678" w:rsidRPr="00D5172B">
      <w:rPr>
        <w:rFonts w:ascii="Arial" w:hAnsi="Arial" w:cs="Arial"/>
        <w:smallCaps/>
        <w:sz w:val="22"/>
        <w:szCs w:val="22"/>
      </w:rPr>
      <w:fldChar w:fldCharType="begin"/>
    </w:r>
    <w:r w:rsidRPr="00D5172B">
      <w:rPr>
        <w:rFonts w:ascii="Arial" w:hAnsi="Arial" w:cs="Arial"/>
        <w:smallCaps/>
        <w:sz w:val="22"/>
        <w:szCs w:val="22"/>
      </w:rPr>
      <w:instrText xml:space="preserve"> PAGE   \* MERGEFORMAT </w:instrText>
    </w:r>
    <w:r w:rsidR="00632678" w:rsidRPr="00D5172B">
      <w:rPr>
        <w:rFonts w:ascii="Arial" w:hAnsi="Arial" w:cs="Arial"/>
        <w:smallCaps/>
        <w:sz w:val="22"/>
        <w:szCs w:val="22"/>
      </w:rPr>
      <w:fldChar w:fldCharType="separate"/>
    </w:r>
    <w:r w:rsidR="002D111E">
      <w:rPr>
        <w:rFonts w:ascii="Arial" w:hAnsi="Arial" w:cs="Arial"/>
        <w:smallCaps/>
        <w:noProof/>
        <w:sz w:val="22"/>
        <w:szCs w:val="22"/>
      </w:rPr>
      <w:t>6</w:t>
    </w:r>
    <w:r w:rsidR="00632678" w:rsidRPr="00D5172B">
      <w:rPr>
        <w:rFonts w:ascii="Arial" w:hAnsi="Arial" w:cs="Arial"/>
        <w:smallCaps/>
        <w:sz w:val="22"/>
        <w:szCs w:val="22"/>
      </w:rPr>
      <w:fldChar w:fldCharType="end"/>
    </w:r>
  </w:p>
  <w:p w:rsidR="003B2F83" w:rsidRPr="00191952" w:rsidRDefault="003B2F83">
    <w:pPr>
      <w:pStyle w:val="Header"/>
      <w:rPr>
        <w:rFonts w:asciiTheme="majorHAnsi" w:hAnsiTheme="majorHAnsi"/>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5C5"/>
    <w:multiLevelType w:val="hybridMultilevel"/>
    <w:tmpl w:val="BEC4D900"/>
    <w:lvl w:ilvl="0" w:tplc="D250D9A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54F84552">
      <w:start w:val="1"/>
      <w:numFmt w:val="decimal"/>
      <w:lvlText w:val="%3."/>
      <w:lvlJc w:val="left"/>
      <w:pPr>
        <w:ind w:left="180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C6034"/>
    <w:multiLevelType w:val="hybridMultilevel"/>
    <w:tmpl w:val="E5C8E82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nsid w:val="18FE7B6B"/>
    <w:multiLevelType w:val="hybridMultilevel"/>
    <w:tmpl w:val="1E06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86B16"/>
    <w:multiLevelType w:val="hybridMultilevel"/>
    <w:tmpl w:val="0840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84721D"/>
    <w:multiLevelType w:val="hybridMultilevel"/>
    <w:tmpl w:val="4BC66300"/>
    <w:lvl w:ilvl="0" w:tplc="CBDC3E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4D6E34"/>
    <w:multiLevelType w:val="hybridMultilevel"/>
    <w:tmpl w:val="3340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94949"/>
    <w:multiLevelType w:val="hybridMultilevel"/>
    <w:tmpl w:val="7714A18E"/>
    <w:lvl w:ilvl="0" w:tplc="8E4428DA">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
    <w:nsid w:val="2F1323CC"/>
    <w:multiLevelType w:val="hybridMultilevel"/>
    <w:tmpl w:val="52E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94246"/>
    <w:multiLevelType w:val="hybridMultilevel"/>
    <w:tmpl w:val="67465B36"/>
    <w:lvl w:ilvl="0" w:tplc="0BBEF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0839FD"/>
    <w:multiLevelType w:val="hybridMultilevel"/>
    <w:tmpl w:val="9F9814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3EA75E4E"/>
    <w:multiLevelType w:val="hybridMultilevel"/>
    <w:tmpl w:val="53043BEE"/>
    <w:lvl w:ilvl="0" w:tplc="83888CE4">
      <w:start w:val="1"/>
      <w:numFmt w:val="bullet"/>
      <w:lvlText w:val="•"/>
      <w:lvlJc w:val="left"/>
      <w:pPr>
        <w:tabs>
          <w:tab w:val="num" w:pos="720"/>
        </w:tabs>
        <w:ind w:left="720" w:hanging="360"/>
      </w:pPr>
      <w:rPr>
        <w:rFonts w:ascii="Arial" w:hAnsi="Arial" w:hint="default"/>
      </w:rPr>
    </w:lvl>
    <w:lvl w:ilvl="1" w:tplc="836AE1B0" w:tentative="1">
      <w:start w:val="1"/>
      <w:numFmt w:val="bullet"/>
      <w:lvlText w:val="•"/>
      <w:lvlJc w:val="left"/>
      <w:pPr>
        <w:tabs>
          <w:tab w:val="num" w:pos="1440"/>
        </w:tabs>
        <w:ind w:left="1440" w:hanging="360"/>
      </w:pPr>
      <w:rPr>
        <w:rFonts w:ascii="Arial" w:hAnsi="Arial" w:hint="default"/>
      </w:rPr>
    </w:lvl>
    <w:lvl w:ilvl="2" w:tplc="A41678A4" w:tentative="1">
      <w:start w:val="1"/>
      <w:numFmt w:val="bullet"/>
      <w:lvlText w:val="•"/>
      <w:lvlJc w:val="left"/>
      <w:pPr>
        <w:tabs>
          <w:tab w:val="num" w:pos="2160"/>
        </w:tabs>
        <w:ind w:left="2160" w:hanging="360"/>
      </w:pPr>
      <w:rPr>
        <w:rFonts w:ascii="Arial" w:hAnsi="Arial" w:hint="default"/>
      </w:rPr>
    </w:lvl>
    <w:lvl w:ilvl="3" w:tplc="BB7E847E" w:tentative="1">
      <w:start w:val="1"/>
      <w:numFmt w:val="bullet"/>
      <w:lvlText w:val="•"/>
      <w:lvlJc w:val="left"/>
      <w:pPr>
        <w:tabs>
          <w:tab w:val="num" w:pos="2880"/>
        </w:tabs>
        <w:ind w:left="2880" w:hanging="360"/>
      </w:pPr>
      <w:rPr>
        <w:rFonts w:ascii="Arial" w:hAnsi="Arial" w:hint="default"/>
      </w:rPr>
    </w:lvl>
    <w:lvl w:ilvl="4" w:tplc="61C8B0EC" w:tentative="1">
      <w:start w:val="1"/>
      <w:numFmt w:val="bullet"/>
      <w:lvlText w:val="•"/>
      <w:lvlJc w:val="left"/>
      <w:pPr>
        <w:tabs>
          <w:tab w:val="num" w:pos="3600"/>
        </w:tabs>
        <w:ind w:left="3600" w:hanging="360"/>
      </w:pPr>
      <w:rPr>
        <w:rFonts w:ascii="Arial" w:hAnsi="Arial" w:hint="default"/>
      </w:rPr>
    </w:lvl>
    <w:lvl w:ilvl="5" w:tplc="DB1690B6" w:tentative="1">
      <w:start w:val="1"/>
      <w:numFmt w:val="bullet"/>
      <w:lvlText w:val="•"/>
      <w:lvlJc w:val="left"/>
      <w:pPr>
        <w:tabs>
          <w:tab w:val="num" w:pos="4320"/>
        </w:tabs>
        <w:ind w:left="4320" w:hanging="360"/>
      </w:pPr>
      <w:rPr>
        <w:rFonts w:ascii="Arial" w:hAnsi="Arial" w:hint="default"/>
      </w:rPr>
    </w:lvl>
    <w:lvl w:ilvl="6" w:tplc="0206EAEE" w:tentative="1">
      <w:start w:val="1"/>
      <w:numFmt w:val="bullet"/>
      <w:lvlText w:val="•"/>
      <w:lvlJc w:val="left"/>
      <w:pPr>
        <w:tabs>
          <w:tab w:val="num" w:pos="5040"/>
        </w:tabs>
        <w:ind w:left="5040" w:hanging="360"/>
      </w:pPr>
      <w:rPr>
        <w:rFonts w:ascii="Arial" w:hAnsi="Arial" w:hint="default"/>
      </w:rPr>
    </w:lvl>
    <w:lvl w:ilvl="7" w:tplc="6666D74C" w:tentative="1">
      <w:start w:val="1"/>
      <w:numFmt w:val="bullet"/>
      <w:lvlText w:val="•"/>
      <w:lvlJc w:val="left"/>
      <w:pPr>
        <w:tabs>
          <w:tab w:val="num" w:pos="5760"/>
        </w:tabs>
        <w:ind w:left="5760" w:hanging="360"/>
      </w:pPr>
      <w:rPr>
        <w:rFonts w:ascii="Arial" w:hAnsi="Arial" w:hint="default"/>
      </w:rPr>
    </w:lvl>
    <w:lvl w:ilvl="8" w:tplc="06C055B6" w:tentative="1">
      <w:start w:val="1"/>
      <w:numFmt w:val="bullet"/>
      <w:lvlText w:val="•"/>
      <w:lvlJc w:val="left"/>
      <w:pPr>
        <w:tabs>
          <w:tab w:val="num" w:pos="6480"/>
        </w:tabs>
        <w:ind w:left="6480" w:hanging="360"/>
      </w:pPr>
      <w:rPr>
        <w:rFonts w:ascii="Arial" w:hAnsi="Arial" w:hint="default"/>
      </w:rPr>
    </w:lvl>
  </w:abstractNum>
  <w:abstractNum w:abstractNumId="11">
    <w:nsid w:val="3F834116"/>
    <w:multiLevelType w:val="hybridMultilevel"/>
    <w:tmpl w:val="A178EB72"/>
    <w:lvl w:ilvl="0" w:tplc="D57EE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F5276E"/>
    <w:multiLevelType w:val="hybridMultilevel"/>
    <w:tmpl w:val="B266A834"/>
    <w:lvl w:ilvl="0" w:tplc="E59AC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FF7E8B"/>
    <w:multiLevelType w:val="hybridMultilevel"/>
    <w:tmpl w:val="EB46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D57C0"/>
    <w:multiLevelType w:val="hybridMultilevel"/>
    <w:tmpl w:val="21309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4BB70AC"/>
    <w:multiLevelType w:val="hybridMultilevel"/>
    <w:tmpl w:val="DC9E4AE0"/>
    <w:lvl w:ilvl="0" w:tplc="23361F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677762B"/>
    <w:multiLevelType w:val="hybridMultilevel"/>
    <w:tmpl w:val="5B2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12099A"/>
    <w:multiLevelType w:val="hybridMultilevel"/>
    <w:tmpl w:val="FF5861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C895D33"/>
    <w:multiLevelType w:val="hybridMultilevel"/>
    <w:tmpl w:val="2B90B54E"/>
    <w:lvl w:ilvl="0" w:tplc="7FC2A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5345D"/>
    <w:multiLevelType w:val="hybridMultilevel"/>
    <w:tmpl w:val="6FC6676E"/>
    <w:lvl w:ilvl="0" w:tplc="54383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11"/>
  </w:num>
  <w:num w:numId="4">
    <w:abstractNumId w:val="12"/>
  </w:num>
  <w:num w:numId="5">
    <w:abstractNumId w:val="19"/>
  </w:num>
  <w:num w:numId="6">
    <w:abstractNumId w:val="8"/>
  </w:num>
  <w:num w:numId="7">
    <w:abstractNumId w:val="15"/>
  </w:num>
  <w:num w:numId="8">
    <w:abstractNumId w:val="13"/>
  </w:num>
  <w:num w:numId="9">
    <w:abstractNumId w:val="4"/>
  </w:num>
  <w:num w:numId="10">
    <w:abstractNumId w:val="17"/>
  </w:num>
  <w:num w:numId="11">
    <w:abstractNumId w:val="6"/>
  </w:num>
  <w:num w:numId="12">
    <w:abstractNumId w:val="3"/>
  </w:num>
  <w:num w:numId="13">
    <w:abstractNumId w:val="14"/>
  </w:num>
  <w:num w:numId="14">
    <w:abstractNumId w:val="10"/>
  </w:num>
  <w:num w:numId="15">
    <w:abstractNumId w:val="7"/>
  </w:num>
  <w:num w:numId="16">
    <w:abstractNumId w:val="5"/>
  </w:num>
  <w:num w:numId="17">
    <w:abstractNumId w:val="2"/>
  </w:num>
  <w:num w:numId="18">
    <w:abstractNumId w:val="9"/>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004E3B"/>
    <w:rsid w:val="00004E3B"/>
    <w:rsid w:val="00005743"/>
    <w:rsid w:val="000201AA"/>
    <w:rsid w:val="00023343"/>
    <w:rsid w:val="00037D17"/>
    <w:rsid w:val="00041CF6"/>
    <w:rsid w:val="000535C3"/>
    <w:rsid w:val="0005649B"/>
    <w:rsid w:val="00060193"/>
    <w:rsid w:val="00077BCC"/>
    <w:rsid w:val="000821F2"/>
    <w:rsid w:val="00097A59"/>
    <w:rsid w:val="000A2F46"/>
    <w:rsid w:val="000B2BB7"/>
    <w:rsid w:val="000C4C8D"/>
    <w:rsid w:val="000D4C72"/>
    <w:rsid w:val="000E0FE5"/>
    <w:rsid w:val="000E1A14"/>
    <w:rsid w:val="000E350F"/>
    <w:rsid w:val="000E3CA9"/>
    <w:rsid w:val="000F1D12"/>
    <w:rsid w:val="000F69BF"/>
    <w:rsid w:val="001027CA"/>
    <w:rsid w:val="00102F27"/>
    <w:rsid w:val="00107514"/>
    <w:rsid w:val="00117BED"/>
    <w:rsid w:val="00120500"/>
    <w:rsid w:val="001226E3"/>
    <w:rsid w:val="00123B74"/>
    <w:rsid w:val="00127284"/>
    <w:rsid w:val="00131C97"/>
    <w:rsid w:val="001424F6"/>
    <w:rsid w:val="001530BA"/>
    <w:rsid w:val="00154D0F"/>
    <w:rsid w:val="00155439"/>
    <w:rsid w:val="00162B75"/>
    <w:rsid w:val="00170792"/>
    <w:rsid w:val="00171294"/>
    <w:rsid w:val="00183D54"/>
    <w:rsid w:val="00191952"/>
    <w:rsid w:val="00196E56"/>
    <w:rsid w:val="00197463"/>
    <w:rsid w:val="001A5D53"/>
    <w:rsid w:val="001A6267"/>
    <w:rsid w:val="001B0EF4"/>
    <w:rsid w:val="001B6530"/>
    <w:rsid w:val="001C2DED"/>
    <w:rsid w:val="001C5758"/>
    <w:rsid w:val="001E25DF"/>
    <w:rsid w:val="001E5AEC"/>
    <w:rsid w:val="001E7A9A"/>
    <w:rsid w:val="00200800"/>
    <w:rsid w:val="00201F0A"/>
    <w:rsid w:val="002106FA"/>
    <w:rsid w:val="0023202C"/>
    <w:rsid w:val="00232D92"/>
    <w:rsid w:val="00233B5B"/>
    <w:rsid w:val="002363A9"/>
    <w:rsid w:val="002425B1"/>
    <w:rsid w:val="00247F8C"/>
    <w:rsid w:val="00267FAF"/>
    <w:rsid w:val="00270884"/>
    <w:rsid w:val="00272128"/>
    <w:rsid w:val="002822C3"/>
    <w:rsid w:val="002911D2"/>
    <w:rsid w:val="002B2B0A"/>
    <w:rsid w:val="002B7264"/>
    <w:rsid w:val="002C02DE"/>
    <w:rsid w:val="002C0AC3"/>
    <w:rsid w:val="002C6905"/>
    <w:rsid w:val="002D111E"/>
    <w:rsid w:val="002D576D"/>
    <w:rsid w:val="002E7022"/>
    <w:rsid w:val="003024CB"/>
    <w:rsid w:val="00302AA9"/>
    <w:rsid w:val="00303560"/>
    <w:rsid w:val="00305C89"/>
    <w:rsid w:val="00315928"/>
    <w:rsid w:val="00316B12"/>
    <w:rsid w:val="00327FBF"/>
    <w:rsid w:val="00330A92"/>
    <w:rsid w:val="00332A45"/>
    <w:rsid w:val="00333D53"/>
    <w:rsid w:val="00335A24"/>
    <w:rsid w:val="003423A7"/>
    <w:rsid w:val="00347EA2"/>
    <w:rsid w:val="003564B8"/>
    <w:rsid w:val="00357497"/>
    <w:rsid w:val="00360C0C"/>
    <w:rsid w:val="00380A25"/>
    <w:rsid w:val="00386C26"/>
    <w:rsid w:val="00396355"/>
    <w:rsid w:val="003A61B7"/>
    <w:rsid w:val="003B2F83"/>
    <w:rsid w:val="003B5CED"/>
    <w:rsid w:val="003E77E3"/>
    <w:rsid w:val="0040555E"/>
    <w:rsid w:val="0041152E"/>
    <w:rsid w:val="004123CE"/>
    <w:rsid w:val="004537DB"/>
    <w:rsid w:val="00461104"/>
    <w:rsid w:val="0048360A"/>
    <w:rsid w:val="004864C5"/>
    <w:rsid w:val="00495987"/>
    <w:rsid w:val="004B1E6F"/>
    <w:rsid w:val="004C34F6"/>
    <w:rsid w:val="004D1957"/>
    <w:rsid w:val="004E3BC1"/>
    <w:rsid w:val="004E5B54"/>
    <w:rsid w:val="004F121E"/>
    <w:rsid w:val="00514B13"/>
    <w:rsid w:val="00517FA8"/>
    <w:rsid w:val="005233BC"/>
    <w:rsid w:val="00526E5B"/>
    <w:rsid w:val="00536DDB"/>
    <w:rsid w:val="00543CF5"/>
    <w:rsid w:val="00553528"/>
    <w:rsid w:val="00553695"/>
    <w:rsid w:val="00554E20"/>
    <w:rsid w:val="00561573"/>
    <w:rsid w:val="00565418"/>
    <w:rsid w:val="0057619D"/>
    <w:rsid w:val="005929FC"/>
    <w:rsid w:val="005C339E"/>
    <w:rsid w:val="005D78CC"/>
    <w:rsid w:val="005E427D"/>
    <w:rsid w:val="005F39FB"/>
    <w:rsid w:val="00603E91"/>
    <w:rsid w:val="00621284"/>
    <w:rsid w:val="00631AE6"/>
    <w:rsid w:val="00632678"/>
    <w:rsid w:val="006376F3"/>
    <w:rsid w:val="0064102D"/>
    <w:rsid w:val="00650731"/>
    <w:rsid w:val="00650E59"/>
    <w:rsid w:val="006524D5"/>
    <w:rsid w:val="0065480D"/>
    <w:rsid w:val="00672ECB"/>
    <w:rsid w:val="006745B7"/>
    <w:rsid w:val="00681EC5"/>
    <w:rsid w:val="006822F4"/>
    <w:rsid w:val="0068261A"/>
    <w:rsid w:val="00685A42"/>
    <w:rsid w:val="00692D6A"/>
    <w:rsid w:val="00693494"/>
    <w:rsid w:val="006A038D"/>
    <w:rsid w:val="006A2868"/>
    <w:rsid w:val="006A4217"/>
    <w:rsid w:val="006A7B87"/>
    <w:rsid w:val="006B2526"/>
    <w:rsid w:val="006B5787"/>
    <w:rsid w:val="006B7BDD"/>
    <w:rsid w:val="006C18A5"/>
    <w:rsid w:val="006C539C"/>
    <w:rsid w:val="006D03BA"/>
    <w:rsid w:val="006D6F24"/>
    <w:rsid w:val="006E6024"/>
    <w:rsid w:val="006E7770"/>
    <w:rsid w:val="006F0325"/>
    <w:rsid w:val="006F33A1"/>
    <w:rsid w:val="006F340E"/>
    <w:rsid w:val="006F7E8F"/>
    <w:rsid w:val="00700A3D"/>
    <w:rsid w:val="00704E97"/>
    <w:rsid w:val="00740F49"/>
    <w:rsid w:val="00746EA4"/>
    <w:rsid w:val="00747C20"/>
    <w:rsid w:val="0075370B"/>
    <w:rsid w:val="00755A71"/>
    <w:rsid w:val="00763B4A"/>
    <w:rsid w:val="007661F9"/>
    <w:rsid w:val="00781457"/>
    <w:rsid w:val="007852A0"/>
    <w:rsid w:val="00791B5F"/>
    <w:rsid w:val="007972AD"/>
    <w:rsid w:val="007B60CA"/>
    <w:rsid w:val="007C4CEC"/>
    <w:rsid w:val="007D01CB"/>
    <w:rsid w:val="007D260A"/>
    <w:rsid w:val="007E1882"/>
    <w:rsid w:val="00816F53"/>
    <w:rsid w:val="0082694F"/>
    <w:rsid w:val="00826C97"/>
    <w:rsid w:val="00853246"/>
    <w:rsid w:val="00856688"/>
    <w:rsid w:val="00870B9F"/>
    <w:rsid w:val="0087547F"/>
    <w:rsid w:val="008932CB"/>
    <w:rsid w:val="008A0E4F"/>
    <w:rsid w:val="008A5F0A"/>
    <w:rsid w:val="008A781D"/>
    <w:rsid w:val="008B5772"/>
    <w:rsid w:val="008D0346"/>
    <w:rsid w:val="008D7BDD"/>
    <w:rsid w:val="008E0019"/>
    <w:rsid w:val="008E01F4"/>
    <w:rsid w:val="008E3BFC"/>
    <w:rsid w:val="008E6720"/>
    <w:rsid w:val="008F5CCB"/>
    <w:rsid w:val="00905968"/>
    <w:rsid w:val="0091439B"/>
    <w:rsid w:val="00923940"/>
    <w:rsid w:val="00933732"/>
    <w:rsid w:val="009437F9"/>
    <w:rsid w:val="009617BE"/>
    <w:rsid w:val="00970F77"/>
    <w:rsid w:val="009828B8"/>
    <w:rsid w:val="00991D65"/>
    <w:rsid w:val="009A11BC"/>
    <w:rsid w:val="009B5E6C"/>
    <w:rsid w:val="009B7175"/>
    <w:rsid w:val="009D0F23"/>
    <w:rsid w:val="009D3A0F"/>
    <w:rsid w:val="009D6090"/>
    <w:rsid w:val="009E01F3"/>
    <w:rsid w:val="009E0596"/>
    <w:rsid w:val="009E49E4"/>
    <w:rsid w:val="00A10B2C"/>
    <w:rsid w:val="00A2488D"/>
    <w:rsid w:val="00A353F8"/>
    <w:rsid w:val="00A43641"/>
    <w:rsid w:val="00A45D3F"/>
    <w:rsid w:val="00A5070B"/>
    <w:rsid w:val="00A53AEE"/>
    <w:rsid w:val="00A62B5E"/>
    <w:rsid w:val="00A7038B"/>
    <w:rsid w:val="00A73385"/>
    <w:rsid w:val="00A7468C"/>
    <w:rsid w:val="00AA1C6D"/>
    <w:rsid w:val="00AA1C77"/>
    <w:rsid w:val="00AA2254"/>
    <w:rsid w:val="00AB023B"/>
    <w:rsid w:val="00AB35BE"/>
    <w:rsid w:val="00AB6D30"/>
    <w:rsid w:val="00AC79CF"/>
    <w:rsid w:val="00AF0013"/>
    <w:rsid w:val="00AF4B58"/>
    <w:rsid w:val="00AF4C55"/>
    <w:rsid w:val="00B007B7"/>
    <w:rsid w:val="00B11A69"/>
    <w:rsid w:val="00B14345"/>
    <w:rsid w:val="00B24AF6"/>
    <w:rsid w:val="00B25959"/>
    <w:rsid w:val="00B346DF"/>
    <w:rsid w:val="00B34F70"/>
    <w:rsid w:val="00B355DD"/>
    <w:rsid w:val="00B37A7F"/>
    <w:rsid w:val="00B41859"/>
    <w:rsid w:val="00B444ED"/>
    <w:rsid w:val="00B533A4"/>
    <w:rsid w:val="00B55559"/>
    <w:rsid w:val="00B57B14"/>
    <w:rsid w:val="00B6323E"/>
    <w:rsid w:val="00B653DE"/>
    <w:rsid w:val="00B66150"/>
    <w:rsid w:val="00B822B6"/>
    <w:rsid w:val="00BB14AA"/>
    <w:rsid w:val="00BB1835"/>
    <w:rsid w:val="00BB227D"/>
    <w:rsid w:val="00BC6EB5"/>
    <w:rsid w:val="00BD5422"/>
    <w:rsid w:val="00BE66C5"/>
    <w:rsid w:val="00C06CE1"/>
    <w:rsid w:val="00C30B0E"/>
    <w:rsid w:val="00C340E9"/>
    <w:rsid w:val="00C35C1C"/>
    <w:rsid w:val="00C56967"/>
    <w:rsid w:val="00C5744E"/>
    <w:rsid w:val="00C72C46"/>
    <w:rsid w:val="00C77F48"/>
    <w:rsid w:val="00C846A3"/>
    <w:rsid w:val="00C90688"/>
    <w:rsid w:val="00C915D7"/>
    <w:rsid w:val="00C977F4"/>
    <w:rsid w:val="00CC0FAA"/>
    <w:rsid w:val="00CC54DB"/>
    <w:rsid w:val="00CD1D81"/>
    <w:rsid w:val="00CD3CD0"/>
    <w:rsid w:val="00D076AA"/>
    <w:rsid w:val="00D07E79"/>
    <w:rsid w:val="00D42D17"/>
    <w:rsid w:val="00D43D88"/>
    <w:rsid w:val="00D5172B"/>
    <w:rsid w:val="00D640C4"/>
    <w:rsid w:val="00D64996"/>
    <w:rsid w:val="00D8039E"/>
    <w:rsid w:val="00D93072"/>
    <w:rsid w:val="00D96CBA"/>
    <w:rsid w:val="00DA04CC"/>
    <w:rsid w:val="00DA19E4"/>
    <w:rsid w:val="00DA19F2"/>
    <w:rsid w:val="00DA53A1"/>
    <w:rsid w:val="00DA5803"/>
    <w:rsid w:val="00DB79A1"/>
    <w:rsid w:val="00DC0CE4"/>
    <w:rsid w:val="00DC4876"/>
    <w:rsid w:val="00DD1A2E"/>
    <w:rsid w:val="00DD2AAE"/>
    <w:rsid w:val="00DE5B67"/>
    <w:rsid w:val="00DE77B4"/>
    <w:rsid w:val="00DF6F92"/>
    <w:rsid w:val="00E1032E"/>
    <w:rsid w:val="00E33EAD"/>
    <w:rsid w:val="00E34118"/>
    <w:rsid w:val="00E51A14"/>
    <w:rsid w:val="00E55C79"/>
    <w:rsid w:val="00E7286A"/>
    <w:rsid w:val="00E73E6A"/>
    <w:rsid w:val="00E778B8"/>
    <w:rsid w:val="00E83B79"/>
    <w:rsid w:val="00E87B0E"/>
    <w:rsid w:val="00E974C4"/>
    <w:rsid w:val="00EB36A1"/>
    <w:rsid w:val="00ED6FFD"/>
    <w:rsid w:val="00EE2096"/>
    <w:rsid w:val="00F02D6F"/>
    <w:rsid w:val="00F0577B"/>
    <w:rsid w:val="00F06F8E"/>
    <w:rsid w:val="00F20247"/>
    <w:rsid w:val="00F2315A"/>
    <w:rsid w:val="00F265AC"/>
    <w:rsid w:val="00F359EC"/>
    <w:rsid w:val="00F505CF"/>
    <w:rsid w:val="00F55145"/>
    <w:rsid w:val="00F70265"/>
    <w:rsid w:val="00F71D1B"/>
    <w:rsid w:val="00F76954"/>
    <w:rsid w:val="00F93385"/>
    <w:rsid w:val="00F94541"/>
    <w:rsid w:val="00F978F2"/>
    <w:rsid w:val="00FA172D"/>
    <w:rsid w:val="00FB04F0"/>
    <w:rsid w:val="00FB40D8"/>
    <w:rsid w:val="00FD5F50"/>
    <w:rsid w:val="00FD673D"/>
    <w:rsid w:val="00FE096A"/>
    <w:rsid w:val="00FF1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0D"/>
    <w:pPr>
      <w:spacing w:after="200" w:line="276" w:lineRule="auto"/>
    </w:pPr>
    <w:rPr>
      <w:sz w:val="22"/>
      <w:szCs w:val="22"/>
    </w:rPr>
  </w:style>
  <w:style w:type="paragraph" w:styleId="Heading1">
    <w:name w:val="heading 1"/>
    <w:basedOn w:val="Normal"/>
    <w:next w:val="Normal"/>
    <w:link w:val="Heading1Char"/>
    <w:qFormat/>
    <w:rsid w:val="00C5744E"/>
    <w:pPr>
      <w:keepNext/>
      <w:spacing w:before="240" w:after="60" w:line="240" w:lineRule="auto"/>
      <w:outlineLvl w:val="0"/>
    </w:pPr>
    <w:rPr>
      <w:rFonts w:ascii="Arial" w:eastAsia="Times New Roman" w:hAnsi="Arial" w:cs="Arial"/>
      <w:b/>
      <w:bCs/>
      <w:kern w:val="32"/>
      <w:sz w:val="32"/>
      <w:szCs w:val="32"/>
      <w:lang w:val="es-PR"/>
    </w:rPr>
  </w:style>
  <w:style w:type="paragraph" w:styleId="Heading3">
    <w:name w:val="heading 3"/>
    <w:basedOn w:val="Normal"/>
    <w:next w:val="Normal"/>
    <w:link w:val="Heading3Char"/>
    <w:qFormat/>
    <w:rsid w:val="00C5744E"/>
    <w:pPr>
      <w:keepNext/>
      <w:spacing w:before="240" w:after="60" w:line="240" w:lineRule="auto"/>
      <w:outlineLvl w:val="2"/>
    </w:pPr>
    <w:rPr>
      <w:rFonts w:ascii="Arial" w:eastAsia="Times New Roman" w:hAnsi="Arial" w:cs="Arial"/>
      <w:b/>
      <w:bCs/>
      <w:sz w:val="26"/>
      <w:szCs w:val="26"/>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3B"/>
    <w:pPr>
      <w:ind w:left="720"/>
      <w:contextualSpacing/>
    </w:pPr>
  </w:style>
  <w:style w:type="paragraph" w:styleId="Title">
    <w:name w:val="Title"/>
    <w:basedOn w:val="Normal"/>
    <w:next w:val="Normal"/>
    <w:link w:val="TitleChar"/>
    <w:uiPriority w:val="10"/>
    <w:qFormat/>
    <w:rsid w:val="00681E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81EC5"/>
    <w:rPr>
      <w:rFonts w:ascii="Cambria" w:eastAsia="Times New Roman" w:hAnsi="Cambria" w:cs="Times New Roman"/>
      <w:color w:val="17365D"/>
      <w:spacing w:val="5"/>
      <w:kern w:val="28"/>
      <w:sz w:val="52"/>
      <w:szCs w:val="52"/>
    </w:rPr>
  </w:style>
  <w:style w:type="character" w:styleId="Strong">
    <w:name w:val="Strong"/>
    <w:uiPriority w:val="22"/>
    <w:qFormat/>
    <w:rsid w:val="00681EC5"/>
    <w:rPr>
      <w:b/>
      <w:bCs/>
    </w:rPr>
  </w:style>
  <w:style w:type="paragraph" w:styleId="BalloonText">
    <w:name w:val="Balloon Text"/>
    <w:basedOn w:val="Normal"/>
    <w:link w:val="BalloonTextChar"/>
    <w:uiPriority w:val="99"/>
    <w:semiHidden/>
    <w:unhideWhenUsed/>
    <w:rsid w:val="00681EC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81EC5"/>
    <w:rPr>
      <w:rFonts w:ascii="Tahoma" w:hAnsi="Tahoma" w:cs="Tahoma"/>
      <w:sz w:val="16"/>
      <w:szCs w:val="16"/>
    </w:rPr>
  </w:style>
  <w:style w:type="character" w:styleId="SubtleReference">
    <w:name w:val="Subtle Reference"/>
    <w:uiPriority w:val="31"/>
    <w:qFormat/>
    <w:rsid w:val="008F5CCB"/>
    <w:rPr>
      <w:smallCaps/>
      <w:color w:val="C0504D"/>
      <w:u w:val="single"/>
    </w:rPr>
  </w:style>
  <w:style w:type="paragraph" w:styleId="IntenseQuote">
    <w:name w:val="Intense Quote"/>
    <w:basedOn w:val="Normal"/>
    <w:next w:val="Normal"/>
    <w:link w:val="IntenseQuoteChar"/>
    <w:uiPriority w:val="30"/>
    <w:qFormat/>
    <w:rsid w:val="008F5CCB"/>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8F5CCB"/>
    <w:rPr>
      <w:b/>
      <w:bCs/>
      <w:i/>
      <w:iCs/>
      <w:color w:val="4F81BD"/>
    </w:rPr>
  </w:style>
  <w:style w:type="table" w:styleId="TableGrid">
    <w:name w:val="Table Grid"/>
    <w:basedOn w:val="TableNormal"/>
    <w:uiPriority w:val="59"/>
    <w:rsid w:val="008F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8F5CC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rkList-Accent2">
    <w:name w:val="Dark List Accent 2"/>
    <w:basedOn w:val="TableNormal"/>
    <w:uiPriority w:val="70"/>
    <w:rsid w:val="008F5CC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customStyle="1" w:styleId="st1">
    <w:name w:val="st1"/>
    <w:rsid w:val="00A7468C"/>
  </w:style>
  <w:style w:type="character" w:customStyle="1" w:styleId="Heading1Char">
    <w:name w:val="Heading 1 Char"/>
    <w:basedOn w:val="DefaultParagraphFont"/>
    <w:link w:val="Heading1"/>
    <w:rsid w:val="00C5744E"/>
    <w:rPr>
      <w:rFonts w:ascii="Arial" w:eastAsia="Times New Roman" w:hAnsi="Arial" w:cs="Arial"/>
      <w:b/>
      <w:bCs/>
      <w:kern w:val="32"/>
      <w:sz w:val="32"/>
      <w:szCs w:val="32"/>
      <w:lang w:val="es-PR"/>
    </w:rPr>
  </w:style>
  <w:style w:type="character" w:customStyle="1" w:styleId="Heading3Char">
    <w:name w:val="Heading 3 Char"/>
    <w:basedOn w:val="DefaultParagraphFont"/>
    <w:link w:val="Heading3"/>
    <w:rsid w:val="00C5744E"/>
    <w:rPr>
      <w:rFonts w:ascii="Arial" w:eastAsia="Times New Roman" w:hAnsi="Arial" w:cs="Arial"/>
      <w:b/>
      <w:bCs/>
      <w:sz w:val="26"/>
      <w:szCs w:val="26"/>
      <w:lang w:val="es-PR"/>
    </w:rPr>
  </w:style>
  <w:style w:type="paragraph" w:styleId="Footer">
    <w:name w:val="footer"/>
    <w:basedOn w:val="Normal"/>
    <w:link w:val="FooterChar"/>
    <w:uiPriority w:val="99"/>
    <w:rsid w:val="00C5744E"/>
    <w:pPr>
      <w:tabs>
        <w:tab w:val="center" w:pos="4320"/>
        <w:tab w:val="right" w:pos="8640"/>
      </w:tabs>
      <w:spacing w:after="0" w:line="240" w:lineRule="auto"/>
    </w:pPr>
    <w:rPr>
      <w:rFonts w:ascii="Times New Roman" w:eastAsia="Times New Roman" w:hAnsi="Times New Roman"/>
      <w:sz w:val="24"/>
      <w:szCs w:val="24"/>
      <w:lang w:val="es-PR"/>
    </w:rPr>
  </w:style>
  <w:style w:type="character" w:customStyle="1" w:styleId="FooterChar">
    <w:name w:val="Footer Char"/>
    <w:basedOn w:val="DefaultParagraphFont"/>
    <w:link w:val="Footer"/>
    <w:uiPriority w:val="99"/>
    <w:rsid w:val="00C5744E"/>
    <w:rPr>
      <w:rFonts w:ascii="Times New Roman" w:eastAsia="Times New Roman" w:hAnsi="Times New Roman"/>
      <w:sz w:val="24"/>
      <w:szCs w:val="24"/>
      <w:lang w:val="es-PR"/>
    </w:rPr>
  </w:style>
  <w:style w:type="character" w:styleId="PageNumber">
    <w:name w:val="page number"/>
    <w:basedOn w:val="DefaultParagraphFont"/>
    <w:rsid w:val="00C5744E"/>
  </w:style>
  <w:style w:type="paragraph" w:styleId="Header">
    <w:name w:val="header"/>
    <w:basedOn w:val="Normal"/>
    <w:link w:val="HeaderChar"/>
    <w:rsid w:val="00C5744E"/>
    <w:pPr>
      <w:tabs>
        <w:tab w:val="center" w:pos="4320"/>
        <w:tab w:val="right" w:pos="8640"/>
      </w:tabs>
      <w:spacing w:after="0" w:line="240" w:lineRule="auto"/>
    </w:pPr>
    <w:rPr>
      <w:rFonts w:ascii="Times New Roman" w:eastAsia="Times New Roman" w:hAnsi="Times New Roman"/>
      <w:sz w:val="24"/>
      <w:szCs w:val="24"/>
      <w:lang w:val="es-PR"/>
    </w:rPr>
  </w:style>
  <w:style w:type="character" w:customStyle="1" w:styleId="HeaderChar">
    <w:name w:val="Header Char"/>
    <w:basedOn w:val="DefaultParagraphFont"/>
    <w:link w:val="Header"/>
    <w:rsid w:val="00C5744E"/>
    <w:rPr>
      <w:rFonts w:ascii="Times New Roman" w:eastAsia="Times New Roman" w:hAnsi="Times New Roman"/>
      <w:sz w:val="24"/>
      <w:szCs w:val="24"/>
      <w:lang w:val="es-PR"/>
    </w:rPr>
  </w:style>
  <w:style w:type="character" w:styleId="CommentReference">
    <w:name w:val="annotation reference"/>
    <w:basedOn w:val="DefaultParagraphFont"/>
    <w:uiPriority w:val="99"/>
    <w:semiHidden/>
    <w:unhideWhenUsed/>
    <w:rsid w:val="00F71D1B"/>
    <w:rPr>
      <w:sz w:val="16"/>
      <w:szCs w:val="16"/>
    </w:rPr>
  </w:style>
  <w:style w:type="paragraph" w:styleId="CommentText">
    <w:name w:val="annotation text"/>
    <w:basedOn w:val="Normal"/>
    <w:link w:val="CommentTextChar"/>
    <w:uiPriority w:val="99"/>
    <w:semiHidden/>
    <w:unhideWhenUsed/>
    <w:rsid w:val="00F71D1B"/>
    <w:pPr>
      <w:spacing w:line="240" w:lineRule="auto"/>
    </w:pPr>
    <w:rPr>
      <w:sz w:val="20"/>
      <w:szCs w:val="20"/>
    </w:rPr>
  </w:style>
  <w:style w:type="character" w:customStyle="1" w:styleId="CommentTextChar">
    <w:name w:val="Comment Text Char"/>
    <w:basedOn w:val="DefaultParagraphFont"/>
    <w:link w:val="CommentText"/>
    <w:uiPriority w:val="99"/>
    <w:semiHidden/>
    <w:rsid w:val="00F71D1B"/>
  </w:style>
  <w:style w:type="paragraph" w:styleId="CommentSubject">
    <w:name w:val="annotation subject"/>
    <w:basedOn w:val="CommentText"/>
    <w:next w:val="CommentText"/>
    <w:link w:val="CommentSubjectChar"/>
    <w:uiPriority w:val="99"/>
    <w:semiHidden/>
    <w:unhideWhenUsed/>
    <w:rsid w:val="00F71D1B"/>
    <w:rPr>
      <w:b/>
      <w:bCs/>
    </w:rPr>
  </w:style>
  <w:style w:type="character" w:customStyle="1" w:styleId="CommentSubjectChar">
    <w:name w:val="Comment Subject Char"/>
    <w:basedOn w:val="CommentTextChar"/>
    <w:link w:val="CommentSubject"/>
    <w:uiPriority w:val="99"/>
    <w:semiHidden/>
    <w:rsid w:val="00F71D1B"/>
    <w:rPr>
      <w:b/>
      <w:bCs/>
    </w:rPr>
  </w:style>
  <w:style w:type="paragraph" w:customStyle="1" w:styleId="Default">
    <w:name w:val="Default"/>
    <w:rsid w:val="00267FAF"/>
    <w:pPr>
      <w:widowControl w:val="0"/>
      <w:autoSpaceDE w:val="0"/>
      <w:autoSpaceDN w:val="0"/>
      <w:adjustRightInd w:val="0"/>
    </w:pPr>
    <w:rPr>
      <w:rFonts w:ascii="Times New Roman" w:eastAsiaTheme="minorEastAsia" w:hAnsi="Times New Roman"/>
      <w:color w:val="000000"/>
      <w:sz w:val="24"/>
      <w:szCs w:val="24"/>
      <w:lang w:val="es-PR" w:eastAsia="es-PR"/>
    </w:rPr>
  </w:style>
  <w:style w:type="paragraph" w:styleId="NoSpacing">
    <w:name w:val="No Spacing"/>
    <w:uiPriority w:val="1"/>
    <w:qFormat/>
    <w:rsid w:val="00267FAF"/>
    <w:rPr>
      <w:rFonts w:asciiTheme="minorHAnsi" w:eastAsiaTheme="minorHAnsi" w:hAnsiTheme="minorHAnsi" w:cstheme="minorBidi"/>
      <w:sz w:val="22"/>
      <w:szCs w:val="22"/>
      <w:lang w:val="es-PR"/>
    </w:rPr>
  </w:style>
  <w:style w:type="character" w:styleId="Hyperlink">
    <w:name w:val="Hyperlink"/>
    <w:basedOn w:val="DefaultParagraphFont"/>
    <w:uiPriority w:val="99"/>
    <w:unhideWhenUsed/>
    <w:rsid w:val="00267FAF"/>
    <w:rPr>
      <w:color w:val="0000FF" w:themeColor="hyperlink"/>
      <w:u w:val="single"/>
    </w:rPr>
  </w:style>
  <w:style w:type="paragraph" w:styleId="NormalWeb">
    <w:name w:val="Normal (Web)"/>
    <w:basedOn w:val="Normal"/>
    <w:uiPriority w:val="99"/>
    <w:unhideWhenUsed/>
    <w:rsid w:val="00543C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7710223">
      <w:bodyDiv w:val="1"/>
      <w:marLeft w:val="0"/>
      <w:marRight w:val="0"/>
      <w:marTop w:val="0"/>
      <w:marBottom w:val="0"/>
      <w:divBdr>
        <w:top w:val="none" w:sz="0" w:space="0" w:color="auto"/>
        <w:left w:val="none" w:sz="0" w:space="0" w:color="auto"/>
        <w:bottom w:val="none" w:sz="0" w:space="0" w:color="auto"/>
        <w:right w:val="none" w:sz="0" w:space="0" w:color="auto"/>
      </w:divBdr>
    </w:div>
    <w:div w:id="416942655">
      <w:bodyDiv w:val="1"/>
      <w:marLeft w:val="0"/>
      <w:marRight w:val="0"/>
      <w:marTop w:val="0"/>
      <w:marBottom w:val="0"/>
      <w:divBdr>
        <w:top w:val="none" w:sz="0" w:space="0" w:color="auto"/>
        <w:left w:val="none" w:sz="0" w:space="0" w:color="auto"/>
        <w:bottom w:val="none" w:sz="0" w:space="0" w:color="auto"/>
        <w:right w:val="none" w:sz="0" w:space="0" w:color="auto"/>
      </w:divBdr>
    </w:div>
    <w:div w:id="442892300">
      <w:bodyDiv w:val="1"/>
      <w:marLeft w:val="0"/>
      <w:marRight w:val="0"/>
      <w:marTop w:val="0"/>
      <w:marBottom w:val="0"/>
      <w:divBdr>
        <w:top w:val="none" w:sz="0" w:space="0" w:color="auto"/>
        <w:left w:val="none" w:sz="0" w:space="0" w:color="auto"/>
        <w:bottom w:val="none" w:sz="0" w:space="0" w:color="auto"/>
        <w:right w:val="none" w:sz="0" w:space="0" w:color="auto"/>
      </w:divBdr>
    </w:div>
    <w:div w:id="504907828">
      <w:bodyDiv w:val="1"/>
      <w:marLeft w:val="0"/>
      <w:marRight w:val="0"/>
      <w:marTop w:val="0"/>
      <w:marBottom w:val="0"/>
      <w:divBdr>
        <w:top w:val="none" w:sz="0" w:space="0" w:color="auto"/>
        <w:left w:val="none" w:sz="0" w:space="0" w:color="auto"/>
        <w:bottom w:val="none" w:sz="0" w:space="0" w:color="auto"/>
        <w:right w:val="none" w:sz="0" w:space="0" w:color="auto"/>
      </w:divBdr>
      <w:divsChild>
        <w:div w:id="1220166598">
          <w:marLeft w:val="547"/>
          <w:marRight w:val="0"/>
          <w:marTop w:val="0"/>
          <w:marBottom w:val="0"/>
          <w:divBdr>
            <w:top w:val="none" w:sz="0" w:space="0" w:color="auto"/>
            <w:left w:val="none" w:sz="0" w:space="0" w:color="auto"/>
            <w:bottom w:val="none" w:sz="0" w:space="0" w:color="auto"/>
            <w:right w:val="none" w:sz="0" w:space="0" w:color="auto"/>
          </w:divBdr>
        </w:div>
      </w:divsChild>
    </w:div>
    <w:div w:id="1562054357">
      <w:bodyDiv w:val="1"/>
      <w:marLeft w:val="0"/>
      <w:marRight w:val="0"/>
      <w:marTop w:val="0"/>
      <w:marBottom w:val="0"/>
      <w:divBdr>
        <w:top w:val="none" w:sz="0" w:space="0" w:color="auto"/>
        <w:left w:val="none" w:sz="0" w:space="0" w:color="auto"/>
        <w:bottom w:val="none" w:sz="0" w:space="0" w:color="auto"/>
        <w:right w:val="none" w:sz="0" w:space="0" w:color="auto"/>
      </w:divBdr>
    </w:div>
    <w:div w:id="1906523579">
      <w:bodyDiv w:val="1"/>
      <w:marLeft w:val="0"/>
      <w:marRight w:val="0"/>
      <w:marTop w:val="0"/>
      <w:marBottom w:val="0"/>
      <w:divBdr>
        <w:top w:val="none" w:sz="0" w:space="0" w:color="auto"/>
        <w:left w:val="none" w:sz="0" w:space="0" w:color="auto"/>
        <w:bottom w:val="none" w:sz="0" w:space="0" w:color="auto"/>
        <w:right w:val="none" w:sz="0" w:space="0" w:color="auto"/>
      </w:divBdr>
    </w:div>
    <w:div w:id="1968706360">
      <w:bodyDiv w:val="1"/>
      <w:marLeft w:val="0"/>
      <w:marRight w:val="0"/>
      <w:marTop w:val="0"/>
      <w:marBottom w:val="0"/>
      <w:divBdr>
        <w:top w:val="none" w:sz="0" w:space="0" w:color="auto"/>
        <w:left w:val="none" w:sz="0" w:space="0" w:color="auto"/>
        <w:bottom w:val="none" w:sz="0" w:space="0" w:color="auto"/>
        <w:right w:val="none" w:sz="0" w:space="0" w:color="auto"/>
      </w:divBdr>
    </w:div>
    <w:div w:id="20459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26D1F0BA91E4AACA03A1FB3E3E5A6" ma:contentTypeVersion="0" ma:contentTypeDescription="Create a new document." ma:contentTypeScope="" ma:versionID="06d46b0355088dc3446ea92f8322083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CC8CA-E2D1-4386-8454-5F7F5382DF28}"/>
</file>

<file path=customXml/itemProps2.xml><?xml version="1.0" encoding="utf-8"?>
<ds:datastoreItem xmlns:ds="http://schemas.openxmlformats.org/officeDocument/2006/customXml" ds:itemID="{6030060C-8FBC-4309-867C-E482FAF2B151}"/>
</file>

<file path=customXml/itemProps3.xml><?xml version="1.0" encoding="utf-8"?>
<ds:datastoreItem xmlns:ds="http://schemas.openxmlformats.org/officeDocument/2006/customXml" ds:itemID="{79E54255-DC9E-4D1F-9911-30A16F973D5C}"/>
</file>

<file path=customXml/itemProps4.xml><?xml version="1.0" encoding="utf-8"?>
<ds:datastoreItem xmlns:ds="http://schemas.openxmlformats.org/officeDocument/2006/customXml" ds:itemID="{A098845B-1012-4FDE-B2A6-9133F62CBA97}"/>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ancolon</dc:creator>
  <cp:lastModifiedBy>LVictor</cp:lastModifiedBy>
  <cp:revision>2</cp:revision>
  <cp:lastPrinted>2014-05-15T00:00:00Z</cp:lastPrinted>
  <dcterms:created xsi:type="dcterms:W3CDTF">2016-10-14T15:59:00Z</dcterms:created>
  <dcterms:modified xsi:type="dcterms:W3CDTF">2016-10-14T15:59:00Z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0x01010084D26D1F0BA91E4AACA03A1FB3E3E5A6</vt:lpwstr>
  </property>
</Properties>
</file>